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D0" w:rsidRPr="006855D0" w:rsidRDefault="006855D0" w:rsidP="006855D0">
      <w:pPr>
        <w:pStyle w:val="ConsPlusTitlePage"/>
        <w:rPr>
          <w:rFonts w:ascii="PT Astra Serif" w:hAnsi="PT Astra Serif"/>
          <w:sz w:val="24"/>
          <w:szCs w:val="24"/>
        </w:rPr>
      </w:pPr>
      <w:r w:rsidRPr="006855D0">
        <w:rPr>
          <w:rFonts w:ascii="PT Astra Serif" w:hAnsi="PT Astra Serif"/>
          <w:sz w:val="24"/>
          <w:szCs w:val="24"/>
        </w:rPr>
        <w:t xml:space="preserve">Документ предоставлен </w:t>
      </w:r>
      <w:hyperlink r:id="rId4" w:history="1">
        <w:proofErr w:type="spellStart"/>
        <w:r w:rsidRPr="006855D0">
          <w:rPr>
            <w:rFonts w:ascii="PT Astra Serif" w:hAnsi="PT Astra Serif"/>
            <w:color w:val="0000FF"/>
            <w:sz w:val="24"/>
            <w:szCs w:val="24"/>
          </w:rPr>
          <w:t>КонсультантПлюс</w:t>
        </w:r>
        <w:proofErr w:type="spellEnd"/>
      </w:hyperlink>
      <w:r w:rsidRPr="006855D0">
        <w:rPr>
          <w:rFonts w:ascii="PT Astra Serif" w:hAnsi="PT Astra Serif"/>
          <w:sz w:val="24"/>
          <w:szCs w:val="24"/>
        </w:rPr>
        <w:br/>
      </w:r>
    </w:p>
    <w:p w:rsidR="006855D0" w:rsidRPr="006855D0" w:rsidRDefault="006855D0" w:rsidP="006855D0">
      <w:pPr>
        <w:pStyle w:val="ConsPlusNormal"/>
        <w:ind w:firstLine="540"/>
        <w:jc w:val="both"/>
        <w:outlineLvl w:val="0"/>
        <w:rPr>
          <w:rFonts w:ascii="PT Astra Serif" w:hAnsi="PT Astra Serif"/>
          <w:sz w:val="24"/>
          <w:szCs w:val="24"/>
        </w:rPr>
      </w:pPr>
    </w:p>
    <w:p w:rsidR="006855D0" w:rsidRPr="006855D0" w:rsidRDefault="006855D0" w:rsidP="006855D0">
      <w:pPr>
        <w:pStyle w:val="ConsPlusTitle"/>
        <w:jc w:val="center"/>
        <w:rPr>
          <w:rFonts w:ascii="PT Astra Serif" w:hAnsi="PT Astra Serif"/>
          <w:sz w:val="24"/>
          <w:szCs w:val="24"/>
        </w:rPr>
      </w:pPr>
      <w:r w:rsidRPr="006855D0">
        <w:rPr>
          <w:rFonts w:ascii="PT Astra Serif" w:hAnsi="PT Astra Serif"/>
          <w:sz w:val="24"/>
          <w:szCs w:val="24"/>
        </w:rPr>
        <w:t>АРБИТРАЖНЫЙ СУД ВОЛГО-ВЯТСКОГО ОКРУГА</w:t>
      </w:r>
    </w:p>
    <w:p w:rsidR="006855D0" w:rsidRPr="006855D0" w:rsidRDefault="006855D0" w:rsidP="006855D0">
      <w:pPr>
        <w:pStyle w:val="ConsPlusTitle"/>
        <w:jc w:val="center"/>
        <w:rPr>
          <w:rFonts w:ascii="PT Astra Serif" w:hAnsi="PT Astra Serif"/>
          <w:sz w:val="24"/>
          <w:szCs w:val="24"/>
        </w:rPr>
      </w:pPr>
    </w:p>
    <w:p w:rsidR="006855D0" w:rsidRPr="006855D0" w:rsidRDefault="006855D0" w:rsidP="006855D0">
      <w:pPr>
        <w:pStyle w:val="ConsPlusTitle"/>
        <w:jc w:val="center"/>
        <w:rPr>
          <w:rFonts w:ascii="PT Astra Serif" w:hAnsi="PT Astra Serif"/>
          <w:sz w:val="24"/>
          <w:szCs w:val="24"/>
        </w:rPr>
      </w:pPr>
      <w:r w:rsidRPr="006855D0">
        <w:rPr>
          <w:rFonts w:ascii="PT Astra Serif" w:hAnsi="PT Astra Serif"/>
          <w:sz w:val="24"/>
          <w:szCs w:val="24"/>
        </w:rPr>
        <w:t>ПОСТАНОВЛЕНИЕ</w:t>
      </w:r>
    </w:p>
    <w:p w:rsidR="006855D0" w:rsidRPr="006855D0" w:rsidRDefault="006855D0" w:rsidP="006855D0">
      <w:pPr>
        <w:pStyle w:val="ConsPlusTitle"/>
        <w:jc w:val="center"/>
        <w:rPr>
          <w:rFonts w:ascii="PT Astra Serif" w:hAnsi="PT Astra Serif"/>
          <w:sz w:val="24"/>
          <w:szCs w:val="24"/>
        </w:rPr>
      </w:pPr>
      <w:r w:rsidRPr="006855D0">
        <w:rPr>
          <w:rFonts w:ascii="PT Astra Serif" w:hAnsi="PT Astra Serif"/>
          <w:sz w:val="24"/>
          <w:szCs w:val="24"/>
        </w:rPr>
        <w:t>от 13 марта 2020 г. по делу N А43-52944/2018</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13 марта 2020 года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(дата изготовления постановления в полном объеме)</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Резолютивная часть постановления объявлена 11.03.2020.</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Арбитражный суд Волго-Вятского округа в составе:</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председательствующего </w:t>
      </w:r>
      <w:proofErr w:type="spellStart"/>
      <w:r w:rsidRPr="006855D0">
        <w:rPr>
          <w:rFonts w:ascii="PT Astra Serif" w:hAnsi="PT Astra Serif"/>
          <w:sz w:val="24"/>
          <w:szCs w:val="24"/>
        </w:rPr>
        <w:t>Радченковой</w:t>
      </w:r>
      <w:proofErr w:type="spellEnd"/>
      <w:r w:rsidRPr="006855D0">
        <w:rPr>
          <w:rFonts w:ascii="PT Astra Serif" w:hAnsi="PT Astra Serif"/>
          <w:sz w:val="24"/>
          <w:szCs w:val="24"/>
        </w:rPr>
        <w:t xml:space="preserve"> Н.Ш.,</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судей Александровой О.В., </w:t>
      </w:r>
      <w:proofErr w:type="spellStart"/>
      <w:r w:rsidRPr="006855D0">
        <w:rPr>
          <w:rFonts w:ascii="PT Astra Serif" w:hAnsi="PT Astra Serif"/>
          <w:sz w:val="24"/>
          <w:szCs w:val="24"/>
        </w:rPr>
        <w:t>Забурдаевой</w:t>
      </w:r>
      <w:proofErr w:type="spellEnd"/>
      <w:r w:rsidRPr="006855D0">
        <w:rPr>
          <w:rFonts w:ascii="PT Astra Serif" w:hAnsi="PT Astra Serif"/>
          <w:sz w:val="24"/>
          <w:szCs w:val="24"/>
        </w:rPr>
        <w:t xml:space="preserve"> И.Л.,</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при участии представителей</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от муниципального казенного учреждения "Главное управление капитального строительства города Нижнего Новгорода": Федяевой В.А. (доверенность от 09.01.2020),</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от администрации города Нижнего Новгорода: Суховой О.В. (доверенность от 27.12.2019 N 01-362/Д),</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рассмотрел в судебном заседании кассационную жалобу муниципального казенного учреждения "Главное управление капитального строительства города Нижнего Новгорода"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на решение Арбитражного суда Нижегородской области от 21.05.2019 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на </w:t>
      </w:r>
      <w:hyperlink r:id="rId5" w:history="1">
        <w:r w:rsidRPr="006855D0">
          <w:rPr>
            <w:rFonts w:ascii="PT Astra Serif" w:hAnsi="PT Astra Serif"/>
            <w:color w:val="0000FF"/>
            <w:sz w:val="24"/>
            <w:szCs w:val="24"/>
          </w:rPr>
          <w:t>постановление</w:t>
        </w:r>
        <w:proofErr w:type="gramStart"/>
      </w:hyperlink>
      <w:r w:rsidRPr="006855D0">
        <w:rPr>
          <w:rFonts w:ascii="PT Astra Serif" w:hAnsi="PT Astra Serif"/>
          <w:sz w:val="24"/>
          <w:szCs w:val="24"/>
        </w:rPr>
        <w:t xml:space="preserve"> П</w:t>
      </w:r>
      <w:proofErr w:type="gramEnd"/>
      <w:r w:rsidRPr="006855D0">
        <w:rPr>
          <w:rFonts w:ascii="PT Astra Serif" w:hAnsi="PT Astra Serif"/>
          <w:sz w:val="24"/>
          <w:szCs w:val="24"/>
        </w:rPr>
        <w:t>ервого арбитражного апелляционного суда от 11.10.2019</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по делу N А43-52944/2018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по иску общества с ограниченной ответственностью "Технологии безопасности"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(ИНН: 5257135680, ОГРН: 1135257000724)</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к муниципальному казенному учреждению "Главное управление капитального строительства города Нижнего Новгорода"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(ИНН: 5253001854, ОГРН: 1025203019159)</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 взыскании 2 659 226 рублей 40 копеек,</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третьи лица, не заявляющие самостоятельных требований относительно предмета спора, - администрация города Нижнего Новгорода, акционерное общество "Народный банк",</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и</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jc w:val="center"/>
        <w:rPr>
          <w:rFonts w:ascii="PT Astra Serif" w:hAnsi="PT Astra Serif"/>
          <w:sz w:val="24"/>
          <w:szCs w:val="24"/>
        </w:rPr>
      </w:pPr>
      <w:r w:rsidRPr="006855D0">
        <w:rPr>
          <w:rFonts w:ascii="PT Astra Serif" w:hAnsi="PT Astra Serif"/>
          <w:sz w:val="24"/>
          <w:szCs w:val="24"/>
        </w:rPr>
        <w:t>установил:</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общество с ограниченной ответственностью "Технологии безопасности" (далее - Общество) обратилось в Арбитражный суд Нижегородской области с исковым заявлением к муниципальному казенному учреждению "Главное управление капитального строительства города Нижнего Новгорода" (далее - Учреждение) о взыскании 2 659 226 рублей 40 копеек долга по муниципальному контракту от 11.01.2018 N 0832200006617000818.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К участию в деле в качестве третьих лиц, не заявляющих самостоятельных требований относительно предмета спора, привлечены администрация города Нижнего Новгорода (далее - Администрация), акционерное общество "Народный банк" (далее - Банк).</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Решением от 21.05.2019 суд исковые требования удовлетворил частично: взыскал с Учреждения в пользу Общества 1 772 817 рублей 60 копеек долга; в удовлетворении остальной части иска отказал.</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Первый арбитражный апелляционный суд </w:t>
      </w:r>
      <w:hyperlink r:id="rId6" w:history="1">
        <w:r w:rsidRPr="006855D0">
          <w:rPr>
            <w:rFonts w:ascii="PT Astra Serif" w:hAnsi="PT Astra Serif"/>
            <w:color w:val="0000FF"/>
            <w:sz w:val="24"/>
            <w:szCs w:val="24"/>
          </w:rPr>
          <w:t>постановлением</w:t>
        </w:r>
      </w:hyperlink>
      <w:r w:rsidRPr="006855D0">
        <w:rPr>
          <w:rFonts w:ascii="PT Astra Serif" w:hAnsi="PT Astra Serif"/>
          <w:sz w:val="24"/>
          <w:szCs w:val="24"/>
        </w:rPr>
        <w:t xml:space="preserve"> от 11.10.2019 изменил решение суда первой инстанции: взыскал с Учреждения в пользу Общества 2 659 225 рублей 40 копеек долга.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Учреждение не согласилось с принятыми судебными актами и обратилось в Арбитражный суд Волго-Вятского округа с кассационной жалобой, в которой просит отменить их в связи с несоответствием выводов, сделанных судами, фактическим обстоятельствам дела и неправильным применением норм материального права.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По мнению заявителя жалобы, Общество нарушило пункт 9.1 контракта от 11.01.2018 N 0832200006617000818; суд апелляционной инстанции пришел к неправомерному выводу, что </w:t>
      </w:r>
      <w:r w:rsidRPr="006855D0">
        <w:rPr>
          <w:rFonts w:ascii="PT Astra Serif" w:hAnsi="PT Astra Serif"/>
          <w:sz w:val="24"/>
          <w:szCs w:val="24"/>
        </w:rPr>
        <w:lastRenderedPageBreak/>
        <w:t>предоставление нового обеспечения является правом, а не обязанностью Общества, при этом ответственность за не предоставление обеспечения не предусмотрена контрактом.</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Подробно позиция заявителя изложена в кассационной жалобе и поддержана его представителем в судебном заседании.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Отзыв Общества на кассационную жалобу в суд не поступил.</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Общество и Банк, надлежащим образом извещенные о времени и месте рассмотрения кассационной жалобы, не явились в заседание суда округа, кассационная жалоба рассмотрена в их отсутствие.</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Законность принятых судебных актов проверена Арбитражным судом Волго-Вятского округа в порядке, установленном в </w:t>
      </w:r>
      <w:hyperlink r:id="rId7" w:history="1">
        <w:r w:rsidRPr="006855D0">
          <w:rPr>
            <w:rFonts w:ascii="PT Astra Serif" w:hAnsi="PT Astra Serif"/>
            <w:color w:val="0000FF"/>
            <w:sz w:val="24"/>
            <w:szCs w:val="24"/>
          </w:rPr>
          <w:t>статьях 274</w:t>
        </w:r>
      </w:hyperlink>
      <w:r w:rsidRPr="006855D0">
        <w:rPr>
          <w:rFonts w:ascii="PT Astra Serif" w:hAnsi="PT Astra Serif"/>
          <w:sz w:val="24"/>
          <w:szCs w:val="24"/>
        </w:rPr>
        <w:t xml:space="preserve">, </w:t>
      </w:r>
      <w:hyperlink r:id="rId8" w:history="1">
        <w:r w:rsidRPr="006855D0">
          <w:rPr>
            <w:rFonts w:ascii="PT Astra Serif" w:hAnsi="PT Astra Serif"/>
            <w:color w:val="0000FF"/>
            <w:sz w:val="24"/>
            <w:szCs w:val="24"/>
          </w:rPr>
          <w:t>284</w:t>
        </w:r>
      </w:hyperlink>
      <w:r w:rsidRPr="006855D0">
        <w:rPr>
          <w:rFonts w:ascii="PT Astra Serif" w:hAnsi="PT Astra Serif"/>
          <w:sz w:val="24"/>
          <w:szCs w:val="24"/>
        </w:rPr>
        <w:t xml:space="preserve"> и </w:t>
      </w:r>
      <w:hyperlink r:id="rId9" w:history="1">
        <w:r w:rsidRPr="006855D0">
          <w:rPr>
            <w:rFonts w:ascii="PT Astra Serif" w:hAnsi="PT Astra Serif"/>
            <w:color w:val="0000FF"/>
            <w:sz w:val="24"/>
            <w:szCs w:val="24"/>
          </w:rPr>
          <w:t>286</w:t>
        </w:r>
      </w:hyperlink>
      <w:r w:rsidRPr="006855D0">
        <w:rPr>
          <w:rFonts w:ascii="PT Astra Serif" w:hAnsi="PT Astra Serif"/>
          <w:sz w:val="24"/>
          <w:szCs w:val="24"/>
        </w:rPr>
        <w:t xml:space="preserve"> Арбитражного процессуального кодекса Российской Федерации.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Как следует из материалов дела, Учреждение (заказчик) и Общество (генподрядчик) заключили муниципальный контракт от 11.01.2018 N 0832200006617000818, предметом которого является выполнение работ по строительству объекта "Строительство здания школы в микрорайоне "Цветы", ул. Академика Сахарова в </w:t>
      </w:r>
      <w:proofErr w:type="spellStart"/>
      <w:r w:rsidRPr="006855D0">
        <w:rPr>
          <w:rFonts w:ascii="PT Astra Serif" w:hAnsi="PT Astra Serif"/>
          <w:sz w:val="24"/>
          <w:szCs w:val="24"/>
        </w:rPr>
        <w:t>Приокском</w:t>
      </w:r>
      <w:proofErr w:type="spellEnd"/>
      <w:r w:rsidRPr="006855D0">
        <w:rPr>
          <w:rFonts w:ascii="PT Astra Serif" w:hAnsi="PT Astra Serif"/>
          <w:sz w:val="24"/>
          <w:szCs w:val="24"/>
        </w:rPr>
        <w:t xml:space="preserve"> районе </w:t>
      </w:r>
      <w:proofErr w:type="gramStart"/>
      <w:r w:rsidRPr="006855D0">
        <w:rPr>
          <w:rFonts w:ascii="PT Astra Serif" w:hAnsi="PT Astra Serif"/>
          <w:sz w:val="24"/>
          <w:szCs w:val="24"/>
        </w:rPr>
        <w:t>г</w:t>
      </w:r>
      <w:proofErr w:type="gramEnd"/>
      <w:r w:rsidRPr="006855D0">
        <w:rPr>
          <w:rFonts w:ascii="PT Astra Serif" w:hAnsi="PT Astra Serif"/>
          <w:sz w:val="24"/>
          <w:szCs w:val="24"/>
        </w:rPr>
        <w:t>. Н.Новгорода" (пункт 1.1).</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Цена контракта определена по итогам проведения электронного аукциона и составляет 664 806 600 рублей, в том числе НДС 18 процентов (пункт 2.1).</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Сроки выполнения работ: начало - в течение трех рабочих дней со дня заключения контракта, окончание - до 16.12.2019 (с учетом получения разрешения на ввод объекта в эксплуатацию) (пункты 5.2 и 5.3).</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В силу пункта 2.4 контракта оплата выполненных работ производится заказчиком в </w:t>
      </w:r>
      <w:proofErr w:type="gramStart"/>
      <w:r w:rsidRPr="006855D0">
        <w:rPr>
          <w:rFonts w:ascii="PT Astra Serif" w:hAnsi="PT Astra Serif"/>
          <w:sz w:val="24"/>
          <w:szCs w:val="24"/>
        </w:rPr>
        <w:t>пределах</w:t>
      </w:r>
      <w:proofErr w:type="gramEnd"/>
      <w:r w:rsidRPr="006855D0">
        <w:rPr>
          <w:rFonts w:ascii="PT Astra Serif" w:hAnsi="PT Astra Serif"/>
          <w:sz w:val="24"/>
          <w:szCs w:val="24"/>
        </w:rPr>
        <w:t xml:space="preserve"> доведенных до заказчика лимитов бюджетных обязательств и предельных объемов финансирования расходов на 2019 год в безналичном порядке путем перечисления денежных средств на расчетный счет генподрядчика в течение 30 календарных дней с момента подписания сторонами каждого из актов о приемке выполненных работ, в том числе по строительно-монтажным работам по </w:t>
      </w:r>
      <w:hyperlink r:id="rId10" w:history="1">
        <w:r w:rsidRPr="006855D0">
          <w:rPr>
            <w:rFonts w:ascii="PT Astra Serif" w:hAnsi="PT Astra Serif"/>
            <w:color w:val="0000FF"/>
            <w:sz w:val="24"/>
            <w:szCs w:val="24"/>
          </w:rPr>
          <w:t>форме КС-2</w:t>
        </w:r>
      </w:hyperlink>
      <w:r w:rsidRPr="006855D0">
        <w:rPr>
          <w:rFonts w:ascii="PT Astra Serif" w:hAnsi="PT Astra Serif"/>
          <w:sz w:val="24"/>
          <w:szCs w:val="24"/>
        </w:rPr>
        <w:t xml:space="preserve">, справок о стоимости выполненных работ и затрат по </w:t>
      </w:r>
      <w:hyperlink r:id="rId11" w:history="1">
        <w:r w:rsidRPr="006855D0">
          <w:rPr>
            <w:rFonts w:ascii="PT Astra Serif" w:hAnsi="PT Astra Serif"/>
            <w:color w:val="0000FF"/>
            <w:sz w:val="24"/>
            <w:szCs w:val="24"/>
          </w:rPr>
          <w:t>форме КС-3</w:t>
        </w:r>
      </w:hyperlink>
      <w:r w:rsidRPr="006855D0">
        <w:rPr>
          <w:rFonts w:ascii="PT Astra Serif" w:hAnsi="PT Astra Serif"/>
          <w:sz w:val="24"/>
          <w:szCs w:val="24"/>
        </w:rPr>
        <w:t xml:space="preserve"> с приложением счетов-фактур, представленных генподрядчиком на оплату, но не более чем 95 процентов от цены контракта по всем этапам.</w:t>
      </w:r>
    </w:p>
    <w:p w:rsidR="006855D0" w:rsidRPr="006855D0" w:rsidRDefault="006855D0" w:rsidP="006855D0">
      <w:pPr>
        <w:pStyle w:val="ConsPlusNormal"/>
        <w:ind w:firstLine="540"/>
        <w:jc w:val="both"/>
        <w:rPr>
          <w:rFonts w:ascii="PT Astra Serif" w:hAnsi="PT Astra Serif"/>
          <w:sz w:val="24"/>
          <w:szCs w:val="24"/>
        </w:rPr>
      </w:pPr>
      <w:proofErr w:type="gramStart"/>
      <w:r w:rsidRPr="006855D0">
        <w:rPr>
          <w:rFonts w:ascii="PT Astra Serif" w:hAnsi="PT Astra Serif"/>
          <w:sz w:val="24"/>
          <w:szCs w:val="24"/>
        </w:rPr>
        <w:t xml:space="preserve">В соответствии с пунктом 9.1 контракта 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6855D0">
          <w:rPr>
            <w:rFonts w:ascii="PT Astra Serif" w:hAnsi="PT Astra Serif"/>
            <w:color w:val="0000FF"/>
            <w:sz w:val="24"/>
            <w:szCs w:val="24"/>
          </w:rPr>
          <w:t>статьи 45</w:t>
        </w:r>
      </w:hyperlink>
      <w:r w:rsidRPr="006855D0">
        <w:rPr>
          <w:rFonts w:ascii="PT Astra Serif" w:hAnsi="PT Astra Serif"/>
          <w:sz w:val="24"/>
          <w:szCs w:val="24"/>
        </w:rPr>
        <w:t xml:space="preserve"> Федерального закона от 05.04.2013 N 44-ФЗ "О контрактной системе в сфере закупок товаров, работ, услуг для обеспечения государственный и муниципальных нужд" (далее - Федеральный закон N 44-ФЗ), а также </w:t>
      </w:r>
      <w:hyperlink r:id="rId13" w:history="1">
        <w:r w:rsidRPr="006855D0">
          <w:rPr>
            <w:rFonts w:ascii="PT Astra Serif" w:hAnsi="PT Astra Serif"/>
            <w:color w:val="0000FF"/>
            <w:sz w:val="24"/>
            <w:szCs w:val="24"/>
          </w:rPr>
          <w:t>постановления</w:t>
        </w:r>
      </w:hyperlink>
      <w:r w:rsidRPr="006855D0">
        <w:rPr>
          <w:rFonts w:ascii="PT Astra Serif" w:hAnsi="PT Astra Serif"/>
          <w:sz w:val="24"/>
          <w:szCs w:val="24"/>
        </w:rPr>
        <w:t xml:space="preserve"> Правительства Российской Федерации от 08.11.2013 N 1005 "О банковских гарантиях, используемых</w:t>
      </w:r>
      <w:proofErr w:type="gramEnd"/>
      <w:r w:rsidRPr="006855D0">
        <w:rPr>
          <w:rFonts w:ascii="PT Astra Serif" w:hAnsi="PT Astra Serif"/>
          <w:sz w:val="24"/>
          <w:szCs w:val="24"/>
        </w:rPr>
        <w:t xml:space="preserve">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генподрядчиком самостоятельно. Срок действия банковской гарантии должен превышать срок действия контракта не менее чем на один месяц.</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пункте 9.2 контракта установлен размер обеспечения в сумме 199 441 980 рублей.</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силу пункта 9.5 в ходе исполнения контракта генподрядчик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представленного обеспечения исполнения контракта. При этом может быть изменен способ обеспечения исполнения контракта.</w:t>
      </w:r>
    </w:p>
    <w:p w:rsidR="006855D0" w:rsidRPr="006855D0" w:rsidRDefault="006855D0" w:rsidP="006855D0">
      <w:pPr>
        <w:pStyle w:val="ConsPlusNormal"/>
        <w:ind w:firstLine="540"/>
        <w:jc w:val="both"/>
        <w:rPr>
          <w:rFonts w:ascii="PT Astra Serif" w:hAnsi="PT Astra Serif"/>
          <w:sz w:val="24"/>
          <w:szCs w:val="24"/>
        </w:rPr>
      </w:pPr>
      <w:proofErr w:type="gramStart"/>
      <w:r w:rsidRPr="006855D0">
        <w:rPr>
          <w:rFonts w:ascii="PT Astra Serif" w:hAnsi="PT Astra Serif"/>
          <w:sz w:val="24"/>
          <w:szCs w:val="24"/>
        </w:rPr>
        <w:t>В пункте 13.4 контракта указано, что за каждый факт неисполнения или ненадлежащего исполнения генподрядчиком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генподрядчик уплачивает заказчику штраф в фиксированной сумме в размере 2 659 226 рублей 40 копеек, определяемой в следующем порядке: 0,4 процента цены контракта (этапа) в случае, если цена контракта (этапа) составляет</w:t>
      </w:r>
      <w:proofErr w:type="gramEnd"/>
      <w:r w:rsidRPr="006855D0">
        <w:rPr>
          <w:rFonts w:ascii="PT Astra Serif" w:hAnsi="PT Astra Serif"/>
          <w:sz w:val="24"/>
          <w:szCs w:val="24"/>
        </w:rPr>
        <w:t xml:space="preserve"> от 500 млн. руб. до 1 млрд. руб. (включительно).</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В соответствии с пунктом 13.10 контракта вместо заявления генподрядчику требования об уплате неустойки заказчик вправе вычесть соответствующий размер неустойки из оплаты работ </w:t>
      </w:r>
      <w:r w:rsidRPr="006855D0">
        <w:rPr>
          <w:rFonts w:ascii="PT Astra Serif" w:hAnsi="PT Astra Serif"/>
          <w:sz w:val="24"/>
          <w:szCs w:val="24"/>
        </w:rPr>
        <w:lastRenderedPageBreak/>
        <w:t xml:space="preserve">по контракту и на основании </w:t>
      </w:r>
      <w:hyperlink r:id="rId14" w:history="1">
        <w:r w:rsidRPr="006855D0">
          <w:rPr>
            <w:rFonts w:ascii="PT Astra Serif" w:hAnsi="PT Astra Serif"/>
            <w:color w:val="0000FF"/>
            <w:sz w:val="24"/>
            <w:szCs w:val="24"/>
          </w:rPr>
          <w:t>статьи 313</w:t>
        </w:r>
      </w:hyperlink>
      <w:r w:rsidRPr="006855D0">
        <w:rPr>
          <w:rFonts w:ascii="PT Astra Serif" w:hAnsi="PT Astra Serif"/>
          <w:sz w:val="24"/>
          <w:szCs w:val="24"/>
        </w:rPr>
        <w:t xml:space="preserve"> Гражданского кодекса Российской Федерации исполнить обязательство генподрядчика по перечислению неустойки в доход бюджета города Нижнего Новгорода.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Банк на основании заключенного договора от 29.12.2017 выдало Обществу банковскую гарантию от 10.01.2018 N БГЮ29120770381-2017 для обеспечения исполнения обязательств по контракту.</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14.05.2018 N 173 Общество просило Учреждение согласовать замену действующей банковской гарантии обеспечения исполнения контракта.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В письме от 14.05.2018 N 1-141249 Общество указало, что новая гарантия будет соответствовать требованиям документации об электронном аукционе 757ЭА-2-17, требованиям муниципального контракта, требованиям </w:t>
      </w:r>
      <w:hyperlink r:id="rId15" w:history="1">
        <w:r w:rsidRPr="006855D0">
          <w:rPr>
            <w:rFonts w:ascii="PT Astra Serif" w:hAnsi="PT Astra Serif"/>
            <w:color w:val="0000FF"/>
            <w:sz w:val="24"/>
            <w:szCs w:val="24"/>
          </w:rPr>
          <w:t>статей 45</w:t>
        </w:r>
      </w:hyperlink>
      <w:r w:rsidRPr="006855D0">
        <w:rPr>
          <w:rFonts w:ascii="PT Astra Serif" w:hAnsi="PT Astra Serif"/>
          <w:sz w:val="24"/>
          <w:szCs w:val="24"/>
        </w:rPr>
        <w:t xml:space="preserve">, </w:t>
      </w:r>
      <w:hyperlink r:id="rId16" w:history="1">
        <w:r w:rsidRPr="006855D0">
          <w:rPr>
            <w:rFonts w:ascii="PT Astra Serif" w:hAnsi="PT Astra Serif"/>
            <w:color w:val="0000FF"/>
            <w:sz w:val="24"/>
            <w:szCs w:val="24"/>
          </w:rPr>
          <w:t>96</w:t>
        </w:r>
      </w:hyperlink>
      <w:r w:rsidRPr="006855D0">
        <w:rPr>
          <w:rFonts w:ascii="PT Astra Serif" w:hAnsi="PT Astra Serif"/>
          <w:sz w:val="24"/>
          <w:szCs w:val="24"/>
        </w:rPr>
        <w:t xml:space="preserve"> Федерального закона N 44-ФЗ. Новая банковская гарантия будет направлена в срок до 29.06.2018.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14.06.2018 N 1-14-1580 Учреждение сообщило Банку об отказе от своих прав по банковской гарантии от 10.01.2018 N БГЮ29120770381-2017.</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03.09.2018 Учреждение просило Банк представить оригинал банковской гарантии в срок до 07.09.2018.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04.09.2018 N 339 истец указал, что отсутствие оригинала банковской гарантии у заказчика не влияет на возможность получения актуальной информации о состоянии банковской гарантии от 10.01.2018 N БГЮ29120770381-2017, которая размещена в реестре под номером ОБМ35253001854180001.</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11.10.2018 N 1-14-1868 ответчик сообщил, что письменных заявлений об освобождении гаранта от исполнения обязательств по гарантии не направлялось, письмо с реквизитами от 14.06.2018 N 1-14-1580 в картотеке исходящей документации отсутствует. В связи с этим ответчик потребовал в течение 10 дней с момента получения письма восстановить банковскую гарантию.</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30.10.2018 N 994 истец сообщил, что обязательства Банка по указанной банковской гарантии прекращены 18.06.2018. Оригинал банковской гарантии возвращен Банку.</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Учреждение направило Обществу претензию от 10.10.2018 N 1-14-1852 с требованием предоставить оригинал банковской гарантии в срок до 30.10.2018, указав, что в противном случае будет начислен штраф в размере 2 659 226 рублей 40 копеек на основании пункта 13.4 контракта.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письме от 23.10.2018 N 1-14-1984 Учреждение сообщило об удержании штрафа в размере 2 659 226 рублей 40 копеек из оплаты работ по контракту от 11.01.2018 N 0832200006617000818.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Общество полагает, что удержание произведено неправомерно, и направило Учреждению претензию от 26.10.2018 N 414 с требованием погасить образовавшуюся задолженность.</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Поскольку указанная претензия оставлена Учреждением без удовлетворения, Общество обратилось в суд с иском.</w:t>
      </w:r>
    </w:p>
    <w:p w:rsidR="006855D0" w:rsidRPr="006855D0" w:rsidRDefault="006855D0" w:rsidP="006855D0">
      <w:pPr>
        <w:pStyle w:val="ConsPlusNormal"/>
        <w:ind w:firstLine="540"/>
        <w:jc w:val="both"/>
        <w:rPr>
          <w:rFonts w:ascii="PT Astra Serif" w:hAnsi="PT Astra Serif"/>
          <w:sz w:val="24"/>
          <w:szCs w:val="24"/>
        </w:rPr>
      </w:pPr>
      <w:proofErr w:type="gramStart"/>
      <w:r w:rsidRPr="006855D0">
        <w:rPr>
          <w:rFonts w:ascii="PT Astra Serif" w:hAnsi="PT Astra Serif"/>
          <w:sz w:val="24"/>
          <w:szCs w:val="24"/>
        </w:rPr>
        <w:t xml:space="preserve">Руководствуясь </w:t>
      </w:r>
      <w:hyperlink r:id="rId17" w:history="1">
        <w:r w:rsidRPr="006855D0">
          <w:rPr>
            <w:rFonts w:ascii="PT Astra Serif" w:hAnsi="PT Astra Serif"/>
            <w:color w:val="0000FF"/>
            <w:sz w:val="24"/>
            <w:szCs w:val="24"/>
          </w:rPr>
          <w:t>статьями 307</w:t>
        </w:r>
      </w:hyperlink>
      <w:r w:rsidRPr="006855D0">
        <w:rPr>
          <w:rFonts w:ascii="PT Astra Serif" w:hAnsi="PT Astra Serif"/>
          <w:sz w:val="24"/>
          <w:szCs w:val="24"/>
        </w:rPr>
        <w:t xml:space="preserve">, </w:t>
      </w:r>
      <w:hyperlink r:id="rId18" w:history="1">
        <w:r w:rsidRPr="006855D0">
          <w:rPr>
            <w:rFonts w:ascii="PT Astra Serif" w:hAnsi="PT Astra Serif"/>
            <w:color w:val="0000FF"/>
            <w:sz w:val="24"/>
            <w:szCs w:val="24"/>
          </w:rPr>
          <w:t>309</w:t>
        </w:r>
      </w:hyperlink>
      <w:r w:rsidRPr="006855D0">
        <w:rPr>
          <w:rFonts w:ascii="PT Astra Serif" w:hAnsi="PT Astra Serif"/>
          <w:sz w:val="24"/>
          <w:szCs w:val="24"/>
        </w:rPr>
        <w:t xml:space="preserve">, </w:t>
      </w:r>
      <w:hyperlink r:id="rId19" w:history="1">
        <w:r w:rsidRPr="006855D0">
          <w:rPr>
            <w:rFonts w:ascii="PT Astra Serif" w:hAnsi="PT Astra Serif"/>
            <w:color w:val="0000FF"/>
            <w:sz w:val="24"/>
            <w:szCs w:val="24"/>
          </w:rPr>
          <w:t>310</w:t>
        </w:r>
      </w:hyperlink>
      <w:r w:rsidRPr="006855D0">
        <w:rPr>
          <w:rFonts w:ascii="PT Astra Serif" w:hAnsi="PT Astra Serif"/>
          <w:sz w:val="24"/>
          <w:szCs w:val="24"/>
        </w:rPr>
        <w:t xml:space="preserve">, </w:t>
      </w:r>
      <w:hyperlink r:id="rId20" w:history="1">
        <w:r w:rsidRPr="006855D0">
          <w:rPr>
            <w:rFonts w:ascii="PT Astra Serif" w:hAnsi="PT Astra Serif"/>
            <w:color w:val="0000FF"/>
            <w:sz w:val="24"/>
            <w:szCs w:val="24"/>
          </w:rPr>
          <w:t>746</w:t>
        </w:r>
      </w:hyperlink>
      <w:r w:rsidRPr="006855D0">
        <w:rPr>
          <w:rFonts w:ascii="PT Astra Serif" w:hAnsi="PT Astra Serif"/>
          <w:sz w:val="24"/>
          <w:szCs w:val="24"/>
        </w:rPr>
        <w:t xml:space="preserve">, </w:t>
      </w:r>
      <w:hyperlink r:id="rId21" w:history="1">
        <w:r w:rsidRPr="006855D0">
          <w:rPr>
            <w:rFonts w:ascii="PT Astra Serif" w:hAnsi="PT Astra Serif"/>
            <w:color w:val="0000FF"/>
            <w:sz w:val="24"/>
            <w:szCs w:val="24"/>
          </w:rPr>
          <w:t>740</w:t>
        </w:r>
      </w:hyperlink>
      <w:r w:rsidRPr="006855D0">
        <w:rPr>
          <w:rFonts w:ascii="PT Astra Serif" w:hAnsi="PT Astra Serif"/>
          <w:sz w:val="24"/>
          <w:szCs w:val="24"/>
        </w:rPr>
        <w:t xml:space="preserve">, </w:t>
      </w:r>
      <w:hyperlink r:id="rId22" w:history="1">
        <w:r w:rsidRPr="006855D0">
          <w:rPr>
            <w:rFonts w:ascii="PT Astra Serif" w:hAnsi="PT Astra Serif"/>
            <w:color w:val="0000FF"/>
            <w:sz w:val="24"/>
            <w:szCs w:val="24"/>
          </w:rPr>
          <w:t>329</w:t>
        </w:r>
      </w:hyperlink>
      <w:r w:rsidRPr="006855D0">
        <w:rPr>
          <w:rFonts w:ascii="PT Astra Serif" w:hAnsi="PT Astra Serif"/>
          <w:sz w:val="24"/>
          <w:szCs w:val="24"/>
        </w:rPr>
        <w:t xml:space="preserve">, </w:t>
      </w:r>
      <w:hyperlink r:id="rId23" w:history="1">
        <w:r w:rsidRPr="006855D0">
          <w:rPr>
            <w:rFonts w:ascii="PT Astra Serif" w:hAnsi="PT Astra Serif"/>
            <w:color w:val="0000FF"/>
            <w:sz w:val="24"/>
            <w:szCs w:val="24"/>
          </w:rPr>
          <w:t>330</w:t>
        </w:r>
      </w:hyperlink>
      <w:r w:rsidRPr="006855D0">
        <w:rPr>
          <w:rFonts w:ascii="PT Astra Serif" w:hAnsi="PT Astra Serif"/>
          <w:sz w:val="24"/>
          <w:szCs w:val="24"/>
        </w:rPr>
        <w:t xml:space="preserve">, </w:t>
      </w:r>
      <w:hyperlink r:id="rId24" w:history="1">
        <w:r w:rsidRPr="006855D0">
          <w:rPr>
            <w:rFonts w:ascii="PT Astra Serif" w:hAnsi="PT Astra Serif"/>
            <w:color w:val="0000FF"/>
            <w:sz w:val="24"/>
            <w:szCs w:val="24"/>
          </w:rPr>
          <w:t>333</w:t>
        </w:r>
      </w:hyperlink>
      <w:r w:rsidRPr="006855D0">
        <w:rPr>
          <w:rFonts w:ascii="PT Astra Serif" w:hAnsi="PT Astra Serif"/>
          <w:sz w:val="24"/>
          <w:szCs w:val="24"/>
        </w:rPr>
        <w:t xml:space="preserve"> Гражданского кодекса Российской Федерации, </w:t>
      </w:r>
      <w:hyperlink r:id="rId25" w:history="1">
        <w:r w:rsidRPr="006855D0">
          <w:rPr>
            <w:rFonts w:ascii="PT Astra Serif" w:hAnsi="PT Astra Serif"/>
            <w:color w:val="0000FF"/>
            <w:sz w:val="24"/>
            <w:szCs w:val="24"/>
          </w:rPr>
          <w:t>статьей 45</w:t>
        </w:r>
      </w:hyperlink>
      <w:r w:rsidRPr="006855D0">
        <w:rPr>
          <w:rFonts w:ascii="PT Astra Serif" w:hAnsi="PT Astra Serif"/>
          <w:sz w:val="24"/>
          <w:szCs w:val="24"/>
        </w:rPr>
        <w:t xml:space="preserve">, </w:t>
      </w:r>
      <w:hyperlink r:id="rId26" w:history="1">
        <w:r w:rsidRPr="006855D0">
          <w:rPr>
            <w:rFonts w:ascii="PT Astra Serif" w:hAnsi="PT Astra Serif"/>
            <w:color w:val="0000FF"/>
            <w:sz w:val="24"/>
            <w:szCs w:val="24"/>
          </w:rPr>
          <w:t>частью 3 статьи 96</w:t>
        </w:r>
      </w:hyperlink>
      <w:r w:rsidRPr="006855D0">
        <w:rPr>
          <w:rFonts w:ascii="PT Astra Serif" w:hAnsi="PT Astra Serif"/>
          <w:sz w:val="24"/>
          <w:szCs w:val="24"/>
        </w:rPr>
        <w:t xml:space="preserve"> Федерального закона N 44-ФЗ,</w:t>
      </w:r>
      <w:proofErr w:type="gramEnd"/>
      <w:r w:rsidRPr="006855D0">
        <w:rPr>
          <w:rFonts w:ascii="PT Astra Serif" w:hAnsi="PT Astra Serif"/>
          <w:sz w:val="24"/>
          <w:szCs w:val="24"/>
        </w:rPr>
        <w:t xml:space="preserve"> суд первой инстанции исковые требования удовлетворил частично: взыскал с Учреждения в пользу Общества 1 772 817 рублей 60 копеек долга; в удовлетворении остальной части иска отказал.</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Апелляционный суд изменил решение суда первой инстанции: взыскал с Учреждения в пользу Общества 2 659 225 рублей 40 копеек долга.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Рассмотрев кассационную жалобу исходя из приведенных в ней доводов, Арбитражный суд Волго-Вятского округа не нашел оснований для отмены принятых судебных актов.</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На основании </w:t>
      </w:r>
      <w:hyperlink r:id="rId27" w:history="1">
        <w:r w:rsidRPr="006855D0">
          <w:rPr>
            <w:rFonts w:ascii="PT Astra Serif" w:hAnsi="PT Astra Serif"/>
            <w:color w:val="0000FF"/>
            <w:sz w:val="24"/>
            <w:szCs w:val="24"/>
          </w:rPr>
          <w:t>статьи 309</w:t>
        </w:r>
      </w:hyperlink>
      <w:r w:rsidRPr="006855D0">
        <w:rPr>
          <w:rFonts w:ascii="PT Astra Serif" w:hAnsi="PT Astra Serif"/>
          <w:sz w:val="24"/>
          <w:szCs w:val="24"/>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не допускается (</w:t>
      </w:r>
      <w:hyperlink r:id="rId28" w:history="1">
        <w:r w:rsidRPr="006855D0">
          <w:rPr>
            <w:rFonts w:ascii="PT Astra Serif" w:hAnsi="PT Astra Serif"/>
            <w:color w:val="0000FF"/>
            <w:sz w:val="24"/>
            <w:szCs w:val="24"/>
          </w:rPr>
          <w:t>статья 310</w:t>
        </w:r>
      </w:hyperlink>
      <w:r w:rsidRPr="006855D0">
        <w:rPr>
          <w:rFonts w:ascii="PT Astra Serif" w:hAnsi="PT Astra Serif"/>
          <w:sz w:val="24"/>
          <w:szCs w:val="24"/>
        </w:rPr>
        <w:t xml:space="preserve"> Гражданского кодекса Российской Федерации).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w:t>
      </w:r>
      <w:hyperlink r:id="rId29" w:history="1">
        <w:r w:rsidRPr="006855D0">
          <w:rPr>
            <w:rFonts w:ascii="PT Astra Serif" w:hAnsi="PT Astra Serif"/>
            <w:color w:val="0000FF"/>
            <w:sz w:val="24"/>
            <w:szCs w:val="24"/>
          </w:rPr>
          <w:t>пункт 1 статьи 740</w:t>
        </w:r>
      </w:hyperlink>
      <w:r w:rsidRPr="006855D0">
        <w:rPr>
          <w:rFonts w:ascii="PT Astra Serif" w:hAnsi="PT Astra Serif"/>
          <w:sz w:val="24"/>
          <w:szCs w:val="24"/>
        </w:rPr>
        <w:t xml:space="preserve"> Гражданского </w:t>
      </w:r>
      <w:r w:rsidRPr="006855D0">
        <w:rPr>
          <w:rFonts w:ascii="PT Astra Serif" w:hAnsi="PT Astra Serif"/>
          <w:sz w:val="24"/>
          <w:szCs w:val="24"/>
        </w:rPr>
        <w:lastRenderedPageBreak/>
        <w:t>кодекса Российской Федерации).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В соответствии с </w:t>
      </w:r>
      <w:hyperlink r:id="rId30" w:history="1">
        <w:r w:rsidRPr="006855D0">
          <w:rPr>
            <w:rFonts w:ascii="PT Astra Serif" w:hAnsi="PT Astra Serif"/>
            <w:color w:val="0000FF"/>
            <w:sz w:val="24"/>
            <w:szCs w:val="24"/>
          </w:rPr>
          <w:t>пунктом 1 статьи 746</w:t>
        </w:r>
      </w:hyperlink>
      <w:r w:rsidRPr="006855D0">
        <w:rPr>
          <w:rFonts w:ascii="PT Astra Serif" w:hAnsi="PT Astra Serif"/>
          <w:sz w:val="24"/>
          <w:szCs w:val="24"/>
        </w:rPr>
        <w:t xml:space="preserve"> Гражданского кодекса Российской Федерации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r:id="rId31" w:history="1">
        <w:r w:rsidRPr="006855D0">
          <w:rPr>
            <w:rFonts w:ascii="PT Astra Serif" w:hAnsi="PT Astra Serif"/>
            <w:color w:val="0000FF"/>
            <w:sz w:val="24"/>
            <w:szCs w:val="24"/>
          </w:rPr>
          <w:t>статьей 711</w:t>
        </w:r>
      </w:hyperlink>
      <w:r w:rsidRPr="006855D0">
        <w:rPr>
          <w:rFonts w:ascii="PT Astra Serif" w:hAnsi="PT Astra Serif"/>
          <w:sz w:val="24"/>
          <w:szCs w:val="24"/>
        </w:rPr>
        <w:t xml:space="preserve"> Гражданского кодекса Российской Федерации.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Факт надлежащего исполнения обязательств истцом по муниципальному контракту от 11.01.2018 N 0832200006617000818 стоимостью 2 659 226 рублей 40 копеек подтвержден представленными в материалы дела документами, в том числе актами о приемке выполненных работ, содержащими подпись заказчика и не оспоренными ответчиком.</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Вместе с тем, в соответствии с пунктом 13.10 договора ответчик удержал денежные средства в сумме 2 659 226 рублей 40 копеек в счет оплаты штрафа, начисленного за ненадлежащее исполнение обязательств (за отсутствие банковской гарантии) по муниципальному контракту от 11.01.2018 N 0832200006617000818.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Исследовав и оценив представленные в материалы дела доказательства с учетом </w:t>
      </w:r>
      <w:hyperlink r:id="rId32" w:history="1">
        <w:r w:rsidRPr="006855D0">
          <w:rPr>
            <w:rFonts w:ascii="PT Astra Serif" w:hAnsi="PT Astra Serif"/>
            <w:color w:val="0000FF"/>
            <w:sz w:val="24"/>
            <w:szCs w:val="24"/>
          </w:rPr>
          <w:t>статьи 71</w:t>
        </w:r>
      </w:hyperlink>
      <w:r w:rsidRPr="006855D0">
        <w:rPr>
          <w:rFonts w:ascii="PT Astra Serif" w:hAnsi="PT Astra Serif"/>
          <w:sz w:val="24"/>
          <w:szCs w:val="24"/>
        </w:rPr>
        <w:t xml:space="preserve"> Арбитражного процессуального кодекса Российской Федерации, суд первой инстанции пришел к выводу о правомерности удержания штрафа в соответствии с пунктом 13.10 договора, начисленного за ненадлежащее исполнение обязательств (за отсутствие банковской гарантии) по муниципальному контракту от 11.01.2018 N 0832200006617000818.</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Согласно </w:t>
      </w:r>
      <w:hyperlink r:id="rId33" w:history="1">
        <w:r w:rsidRPr="006855D0">
          <w:rPr>
            <w:rFonts w:ascii="PT Astra Serif" w:hAnsi="PT Astra Serif"/>
            <w:color w:val="0000FF"/>
            <w:sz w:val="24"/>
            <w:szCs w:val="24"/>
          </w:rPr>
          <w:t>части 8 статьи 34</w:t>
        </w:r>
      </w:hyperlink>
      <w:r w:rsidRPr="006855D0">
        <w:rPr>
          <w:rFonts w:ascii="PT Astra Serif" w:hAnsi="PT Astra Serif"/>
          <w:sz w:val="24"/>
          <w:szCs w:val="24"/>
        </w:rPr>
        <w:t xml:space="preserve"> Федерального закона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855D0" w:rsidRPr="006855D0" w:rsidRDefault="006855D0" w:rsidP="006855D0">
      <w:pPr>
        <w:pStyle w:val="ConsPlusNormal"/>
        <w:ind w:firstLine="540"/>
        <w:jc w:val="both"/>
        <w:rPr>
          <w:rFonts w:ascii="PT Astra Serif" w:hAnsi="PT Astra Serif"/>
          <w:sz w:val="24"/>
          <w:szCs w:val="24"/>
        </w:rPr>
      </w:pPr>
      <w:proofErr w:type="gramStart"/>
      <w:r w:rsidRPr="006855D0">
        <w:rPr>
          <w:rFonts w:ascii="PT Astra Serif" w:hAnsi="PT Astra Serif"/>
          <w:sz w:val="24"/>
          <w:szCs w:val="24"/>
        </w:rPr>
        <w:t>В пункте 13.4 контракта установлено, что за каждый факт неисполнения или ненадлежащего исполнения генподрядчиком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генподрядчик уплачивает заказчику штраф в фиксированной сумме 2 659 226 рублей 40 копеек, определяемой в следующем порядке: 0,4 процента цены контракта (этапа) - в случае, если цена контракта (этапа) составляет от 500</w:t>
      </w:r>
      <w:proofErr w:type="gramEnd"/>
      <w:r w:rsidRPr="006855D0">
        <w:rPr>
          <w:rFonts w:ascii="PT Astra Serif" w:hAnsi="PT Astra Serif"/>
          <w:sz w:val="24"/>
          <w:szCs w:val="24"/>
        </w:rPr>
        <w:t xml:space="preserve"> млн. руб. до 1 млрд. руб. (включительно).</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Штраф начислен и удержан за не предоставление обеспечения в виде банковской гарантии взамен ранее выданной банковской гарантии от 10.01.2018 N БГЮ29120770381-2017.</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В силу пункта 9.5 в ходе исполнения контракта генподрядчик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представленного обеспечения исполнения контракта. При этом может быть изменен способ обеспечения исполнения контракта.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Истолковав условия договора, суд апелляционной инстанции указал, что предоставление нового обеспечения является правом, а не обязанностью истца.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При этом ответственность за </w:t>
      </w:r>
      <w:proofErr w:type="spellStart"/>
      <w:r w:rsidRPr="006855D0">
        <w:rPr>
          <w:rFonts w:ascii="PT Astra Serif" w:hAnsi="PT Astra Serif"/>
          <w:sz w:val="24"/>
          <w:szCs w:val="24"/>
        </w:rPr>
        <w:t>непредоставление</w:t>
      </w:r>
      <w:proofErr w:type="spellEnd"/>
      <w:r w:rsidRPr="006855D0">
        <w:rPr>
          <w:rFonts w:ascii="PT Astra Serif" w:hAnsi="PT Astra Serif"/>
          <w:sz w:val="24"/>
          <w:szCs w:val="24"/>
        </w:rPr>
        <w:t xml:space="preserve"> обеспечения контрактом не предусмотрена.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Учитывая, что начисление неустойки является мерой ответственности за виновное неисполнение или ненадлежащее исполнение подрядчиком принятых на себя обязательств, а также то, что возможность начисления подрядчику неустойки за </w:t>
      </w:r>
      <w:proofErr w:type="spellStart"/>
      <w:r w:rsidRPr="006855D0">
        <w:rPr>
          <w:rFonts w:ascii="PT Astra Serif" w:hAnsi="PT Astra Serif"/>
          <w:sz w:val="24"/>
          <w:szCs w:val="24"/>
        </w:rPr>
        <w:t>непредоставление</w:t>
      </w:r>
      <w:proofErr w:type="spellEnd"/>
      <w:r w:rsidRPr="006855D0">
        <w:rPr>
          <w:rFonts w:ascii="PT Astra Serif" w:hAnsi="PT Astra Serif"/>
          <w:sz w:val="24"/>
          <w:szCs w:val="24"/>
        </w:rPr>
        <w:t xml:space="preserve"> в установленные сроки обеспечения стороны не согласовали, суд апелляционной инстанции пришел к правомерному выводу, что долг подлежит взысканию в заявленной сумме.</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При таких обстоятельствах апелляционный суд правомерно взыскал с ответчика в пользу истца 2 659 225 рублей 40 копеек долга.</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Доводы, изложенные в кассационной жалобе, были предметом рассмотрения в суде апелляционной инстанции, получили надлежащую правовую оценку, не опровергают выводов данного суда и направлены на переоценку доказательств и установленных апелляционным судом фактических обстоятельств дела, что в силу </w:t>
      </w:r>
      <w:hyperlink r:id="rId34" w:history="1">
        <w:r w:rsidRPr="006855D0">
          <w:rPr>
            <w:rFonts w:ascii="PT Astra Serif" w:hAnsi="PT Astra Serif"/>
            <w:color w:val="0000FF"/>
            <w:sz w:val="24"/>
            <w:szCs w:val="24"/>
          </w:rPr>
          <w:t>статьи 286</w:t>
        </w:r>
      </w:hyperlink>
      <w:r w:rsidRPr="006855D0">
        <w:rPr>
          <w:rFonts w:ascii="PT Astra Serif" w:hAnsi="PT Astra Serif"/>
          <w:sz w:val="24"/>
          <w:szCs w:val="24"/>
        </w:rPr>
        <w:t xml:space="preserve"> Арбитражного процессуального кодекса Российской Федерации не входит в компетенцию суда кассационной инстанции.</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Нарушений норм процессуального права, являющихся в силу </w:t>
      </w:r>
      <w:hyperlink r:id="rId35" w:history="1">
        <w:r w:rsidRPr="006855D0">
          <w:rPr>
            <w:rFonts w:ascii="PT Astra Serif" w:hAnsi="PT Astra Serif"/>
            <w:color w:val="0000FF"/>
            <w:sz w:val="24"/>
            <w:szCs w:val="24"/>
          </w:rPr>
          <w:t>части 4 статьи 288</w:t>
        </w:r>
      </w:hyperlink>
      <w:r w:rsidRPr="006855D0">
        <w:rPr>
          <w:rFonts w:ascii="PT Astra Serif" w:hAnsi="PT Astra Serif"/>
          <w:sz w:val="24"/>
          <w:szCs w:val="24"/>
        </w:rPr>
        <w:t xml:space="preserve"> </w:t>
      </w:r>
      <w:r w:rsidRPr="006855D0">
        <w:rPr>
          <w:rFonts w:ascii="PT Astra Serif" w:hAnsi="PT Astra Serif"/>
          <w:sz w:val="24"/>
          <w:szCs w:val="24"/>
        </w:rPr>
        <w:lastRenderedPageBreak/>
        <w:t>Арбитражного процессуального кодекса Российской Федерации в любом случае основаниями для отмены принятых судебных актов, судом кассационной инстанции не установлено.</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Кассационная жалоба удовлетворению не подлежит.</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В соответствии со </w:t>
      </w:r>
      <w:hyperlink r:id="rId36" w:history="1">
        <w:r w:rsidRPr="006855D0">
          <w:rPr>
            <w:rFonts w:ascii="PT Astra Serif" w:hAnsi="PT Astra Serif"/>
            <w:color w:val="0000FF"/>
            <w:sz w:val="24"/>
            <w:szCs w:val="24"/>
          </w:rPr>
          <w:t>статьей 110</w:t>
        </w:r>
      </w:hyperlink>
      <w:r w:rsidRPr="006855D0">
        <w:rPr>
          <w:rFonts w:ascii="PT Astra Serif" w:hAnsi="PT Astra Serif"/>
          <w:sz w:val="24"/>
          <w:szCs w:val="24"/>
        </w:rPr>
        <w:t xml:space="preserve"> Арбитражного процессуального кодекса Российской Федерации расходы по уплате государственной пошлины за рассмотрение кассационной жалобы подлежат отнесению на заявителя.</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Руководствуясь </w:t>
      </w:r>
      <w:hyperlink r:id="rId37" w:history="1">
        <w:r w:rsidRPr="006855D0">
          <w:rPr>
            <w:rFonts w:ascii="PT Astra Serif" w:hAnsi="PT Astra Serif"/>
            <w:color w:val="0000FF"/>
            <w:sz w:val="24"/>
            <w:szCs w:val="24"/>
          </w:rPr>
          <w:t>пунктом 1 части 1 статьи 287</w:t>
        </w:r>
      </w:hyperlink>
      <w:r w:rsidRPr="006855D0">
        <w:rPr>
          <w:rFonts w:ascii="PT Astra Serif" w:hAnsi="PT Astra Serif"/>
          <w:sz w:val="24"/>
          <w:szCs w:val="24"/>
        </w:rPr>
        <w:t xml:space="preserve"> и </w:t>
      </w:r>
      <w:hyperlink r:id="rId38" w:history="1">
        <w:r w:rsidRPr="006855D0">
          <w:rPr>
            <w:rFonts w:ascii="PT Astra Serif" w:hAnsi="PT Astra Serif"/>
            <w:color w:val="0000FF"/>
            <w:sz w:val="24"/>
            <w:szCs w:val="24"/>
          </w:rPr>
          <w:t>статьей 289</w:t>
        </w:r>
      </w:hyperlink>
      <w:r w:rsidRPr="006855D0">
        <w:rPr>
          <w:rFonts w:ascii="PT Astra Serif" w:hAnsi="PT Astra Serif"/>
          <w:sz w:val="24"/>
          <w:szCs w:val="24"/>
        </w:rPr>
        <w:t xml:space="preserve"> Арбитражного процессуального кодекса Российской Федерации, Арбитражный суд Волго-Вятского округа</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jc w:val="center"/>
        <w:rPr>
          <w:rFonts w:ascii="PT Astra Serif" w:hAnsi="PT Astra Serif"/>
          <w:sz w:val="24"/>
          <w:szCs w:val="24"/>
        </w:rPr>
      </w:pPr>
      <w:r w:rsidRPr="006855D0">
        <w:rPr>
          <w:rFonts w:ascii="PT Astra Serif" w:hAnsi="PT Astra Serif"/>
          <w:sz w:val="24"/>
          <w:szCs w:val="24"/>
        </w:rPr>
        <w:t>постановил:</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решение Арбитражного суда Нижегородской области от 21.05.2019 и </w:t>
      </w:r>
      <w:hyperlink r:id="rId39" w:history="1">
        <w:r w:rsidRPr="006855D0">
          <w:rPr>
            <w:rFonts w:ascii="PT Astra Serif" w:hAnsi="PT Astra Serif"/>
            <w:color w:val="0000FF"/>
            <w:sz w:val="24"/>
            <w:szCs w:val="24"/>
          </w:rPr>
          <w:t>постановление</w:t>
        </w:r>
        <w:proofErr w:type="gramStart"/>
      </w:hyperlink>
      <w:r w:rsidRPr="006855D0">
        <w:rPr>
          <w:rFonts w:ascii="PT Astra Serif" w:hAnsi="PT Astra Serif"/>
          <w:sz w:val="24"/>
          <w:szCs w:val="24"/>
        </w:rPr>
        <w:t xml:space="preserve"> П</w:t>
      </w:r>
      <w:proofErr w:type="gramEnd"/>
      <w:r w:rsidRPr="006855D0">
        <w:rPr>
          <w:rFonts w:ascii="PT Astra Serif" w:hAnsi="PT Astra Serif"/>
          <w:sz w:val="24"/>
          <w:szCs w:val="24"/>
        </w:rPr>
        <w:t>ервого арбитражного апелляционного суда от 11.10.2019 по делу N А43-52944/2018 оставить без изменения, кассационную жалобу муниципального казенного учреждения "Главное управление капитального строительства города Нижнего Новгорода" - без удовлетворения.</w:t>
      </w:r>
    </w:p>
    <w:p w:rsidR="006855D0" w:rsidRPr="006855D0" w:rsidRDefault="006855D0" w:rsidP="006855D0">
      <w:pPr>
        <w:pStyle w:val="ConsPlusNormal"/>
        <w:ind w:firstLine="540"/>
        <w:jc w:val="both"/>
        <w:rPr>
          <w:rFonts w:ascii="PT Astra Serif" w:hAnsi="PT Astra Serif"/>
          <w:sz w:val="24"/>
          <w:szCs w:val="24"/>
        </w:rPr>
      </w:pPr>
      <w:r w:rsidRPr="006855D0">
        <w:rPr>
          <w:rFonts w:ascii="PT Astra Serif" w:hAnsi="PT Astra Serif"/>
          <w:sz w:val="24"/>
          <w:szCs w:val="24"/>
        </w:rP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в </w:t>
      </w:r>
      <w:hyperlink r:id="rId40" w:history="1">
        <w:r w:rsidRPr="006855D0">
          <w:rPr>
            <w:rFonts w:ascii="PT Astra Serif" w:hAnsi="PT Astra Serif"/>
            <w:color w:val="0000FF"/>
            <w:sz w:val="24"/>
            <w:szCs w:val="24"/>
          </w:rPr>
          <w:t>статье 291.1</w:t>
        </w:r>
      </w:hyperlink>
      <w:r w:rsidRPr="006855D0">
        <w:rPr>
          <w:rFonts w:ascii="PT Astra Serif" w:hAnsi="PT Astra Serif"/>
          <w:sz w:val="24"/>
          <w:szCs w:val="24"/>
        </w:rPr>
        <w:t xml:space="preserve"> Арбитражного процессуального кодекса Российской Федерации.</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jc w:val="right"/>
        <w:rPr>
          <w:rFonts w:ascii="PT Astra Serif" w:hAnsi="PT Astra Serif"/>
          <w:sz w:val="24"/>
          <w:szCs w:val="24"/>
        </w:rPr>
      </w:pPr>
      <w:r w:rsidRPr="006855D0">
        <w:rPr>
          <w:rFonts w:ascii="PT Astra Serif" w:hAnsi="PT Astra Serif"/>
          <w:sz w:val="24"/>
          <w:szCs w:val="24"/>
        </w:rPr>
        <w:t>Председательствующий</w:t>
      </w:r>
    </w:p>
    <w:p w:rsidR="006855D0" w:rsidRPr="006855D0" w:rsidRDefault="006855D0" w:rsidP="006855D0">
      <w:pPr>
        <w:pStyle w:val="ConsPlusNormal"/>
        <w:jc w:val="right"/>
        <w:rPr>
          <w:rFonts w:ascii="PT Astra Serif" w:hAnsi="PT Astra Serif"/>
          <w:sz w:val="24"/>
          <w:szCs w:val="24"/>
        </w:rPr>
      </w:pPr>
      <w:r w:rsidRPr="006855D0">
        <w:rPr>
          <w:rFonts w:ascii="PT Astra Serif" w:hAnsi="PT Astra Serif"/>
          <w:sz w:val="24"/>
          <w:szCs w:val="24"/>
        </w:rPr>
        <w:t>Н.Ш.РАДЧЕНКОВА</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jc w:val="right"/>
        <w:rPr>
          <w:rFonts w:ascii="PT Astra Serif" w:hAnsi="PT Astra Serif"/>
          <w:sz w:val="24"/>
          <w:szCs w:val="24"/>
        </w:rPr>
      </w:pPr>
      <w:r w:rsidRPr="006855D0">
        <w:rPr>
          <w:rFonts w:ascii="PT Astra Serif" w:hAnsi="PT Astra Serif"/>
          <w:sz w:val="24"/>
          <w:szCs w:val="24"/>
        </w:rPr>
        <w:t>Судьи</w:t>
      </w:r>
    </w:p>
    <w:p w:rsidR="006855D0" w:rsidRPr="006855D0" w:rsidRDefault="006855D0" w:rsidP="006855D0">
      <w:pPr>
        <w:pStyle w:val="ConsPlusNormal"/>
        <w:jc w:val="right"/>
        <w:rPr>
          <w:rFonts w:ascii="PT Astra Serif" w:hAnsi="PT Astra Serif"/>
          <w:sz w:val="24"/>
          <w:szCs w:val="24"/>
        </w:rPr>
      </w:pPr>
      <w:r w:rsidRPr="006855D0">
        <w:rPr>
          <w:rFonts w:ascii="PT Astra Serif" w:hAnsi="PT Astra Serif"/>
          <w:sz w:val="24"/>
          <w:szCs w:val="24"/>
        </w:rPr>
        <w:t>О.В.АЛЕКСАНДРОВА</w:t>
      </w:r>
    </w:p>
    <w:p w:rsidR="006855D0" w:rsidRPr="006855D0" w:rsidRDefault="006855D0" w:rsidP="006855D0">
      <w:pPr>
        <w:pStyle w:val="ConsPlusNormal"/>
        <w:jc w:val="right"/>
        <w:rPr>
          <w:rFonts w:ascii="PT Astra Serif" w:hAnsi="PT Astra Serif"/>
          <w:sz w:val="24"/>
          <w:szCs w:val="24"/>
        </w:rPr>
      </w:pPr>
      <w:r w:rsidRPr="006855D0">
        <w:rPr>
          <w:rFonts w:ascii="PT Astra Serif" w:hAnsi="PT Astra Serif"/>
          <w:sz w:val="24"/>
          <w:szCs w:val="24"/>
        </w:rPr>
        <w:t>И.Л.ЗАБУРДАЕВА</w:t>
      </w: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ind w:firstLine="540"/>
        <w:jc w:val="both"/>
        <w:rPr>
          <w:rFonts w:ascii="PT Astra Serif" w:hAnsi="PT Astra Serif"/>
          <w:sz w:val="24"/>
          <w:szCs w:val="24"/>
        </w:rPr>
      </w:pPr>
    </w:p>
    <w:p w:rsidR="006855D0" w:rsidRPr="006855D0" w:rsidRDefault="006855D0" w:rsidP="006855D0">
      <w:pPr>
        <w:pStyle w:val="ConsPlusNormal"/>
        <w:pBdr>
          <w:top w:val="single" w:sz="6" w:space="0" w:color="auto"/>
        </w:pBdr>
        <w:jc w:val="both"/>
        <w:rPr>
          <w:rFonts w:ascii="PT Astra Serif" w:hAnsi="PT Astra Serif"/>
          <w:sz w:val="24"/>
          <w:szCs w:val="24"/>
        </w:rPr>
      </w:pPr>
    </w:p>
    <w:p w:rsidR="002D4769" w:rsidRPr="006855D0" w:rsidRDefault="002D4769" w:rsidP="006855D0">
      <w:pPr>
        <w:spacing w:after="0" w:line="240" w:lineRule="auto"/>
        <w:rPr>
          <w:rFonts w:ascii="PT Astra Serif" w:hAnsi="PT Astra Serif"/>
          <w:sz w:val="24"/>
          <w:szCs w:val="24"/>
        </w:rPr>
      </w:pPr>
    </w:p>
    <w:sectPr w:rsidR="002D4769" w:rsidRPr="006855D0" w:rsidSect="00E367E7">
      <w:pgSz w:w="11906" w:h="16838" w:code="9"/>
      <w:pgMar w:top="794"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855D0"/>
    <w:rsid w:val="002D4769"/>
    <w:rsid w:val="00470434"/>
    <w:rsid w:val="006855D0"/>
    <w:rsid w:val="006A5841"/>
    <w:rsid w:val="007C2B59"/>
    <w:rsid w:val="00B24B1E"/>
    <w:rsid w:val="00EB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5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F8BFFA3E132DE17B4F6C6C984585B145C8B4822B29E4B9AB580910D83B8BFC52110778846DD537FCD5CB977CC784BDFAAB3FD6A394944PBV3L" TargetMode="External"/><Relationship Id="rId13" Type="http://schemas.openxmlformats.org/officeDocument/2006/relationships/hyperlink" Target="consultantplus://offline/ref=900F8BFFA3E132DE17B4F6C6C984585B145F834D26B39E4B9AB580910D83B8BFD721487B8842CB547FD80AE831P9V9L" TargetMode="External"/><Relationship Id="rId18" Type="http://schemas.openxmlformats.org/officeDocument/2006/relationships/hyperlink" Target="consultantplus://offline/ref=344B1BA860A81A8C0FD829EB383078FDCC5EA59AF50313FE34A0F6F97ADDC6031478719473800185405142FF68F43EAB0621BE0B8A55BF70QEV9L" TargetMode="External"/><Relationship Id="rId26" Type="http://schemas.openxmlformats.org/officeDocument/2006/relationships/hyperlink" Target="consultantplus://offline/ref=344B1BA860A81A8C0FD829EB383078FDCC5CA192F20613FE34A0F6F97ADDC6031478719473800785475142FF68F43EAB0621BE0B8A55BF70QEV9L" TargetMode="External"/><Relationship Id="rId39" Type="http://schemas.openxmlformats.org/officeDocument/2006/relationships/hyperlink" Target="consultantplus://offline/ref=344B1BA860A81A8C0FD837EB3F5826F0CE55FB9FFE0719A86EFFADA42DD4CC54533728C437D40981454416A832A333A9Q0V3L" TargetMode="External"/><Relationship Id="rId3" Type="http://schemas.openxmlformats.org/officeDocument/2006/relationships/webSettings" Target="webSettings.xml"/><Relationship Id="rId21" Type="http://schemas.openxmlformats.org/officeDocument/2006/relationships/hyperlink" Target="consultantplus://offline/ref=344B1BA860A81A8C0FD829EB383078FDCC5EA59AF20213FE34A0F6F97ADDC6031478719473800586435142FF68F43EAB0621BE0B8A55BF70QEV9L" TargetMode="External"/><Relationship Id="rId34" Type="http://schemas.openxmlformats.org/officeDocument/2006/relationships/hyperlink" Target="consultantplus://offline/ref=344B1BA860A81A8C0FD829EB383078FDCC5DAC90F70413FE34A0F6F97ADDC6031478719473800C89425142FF68F43EAB0621BE0B8A55BF70QEV9L" TargetMode="External"/><Relationship Id="rId42" Type="http://schemas.openxmlformats.org/officeDocument/2006/relationships/theme" Target="theme/theme1.xml"/><Relationship Id="rId7" Type="http://schemas.openxmlformats.org/officeDocument/2006/relationships/hyperlink" Target="consultantplus://offline/ref=900F8BFFA3E132DE17B4F6C6C984585B145C8B4822B29E4B9AB580910D83B8BFC52110778846DD5471CD5CB977CC784BDFAAB3FD6A394944PBV3L" TargetMode="External"/><Relationship Id="rId12" Type="http://schemas.openxmlformats.org/officeDocument/2006/relationships/hyperlink" Target="consultantplus://offline/ref=900F8BFFA3E132DE17B4F6C6C984585B145D864A27B09E4B9AB580910D83B8BFC52110738E4C81053D9305E83687754DC4B6B3F9P7V4L" TargetMode="External"/><Relationship Id="rId17" Type="http://schemas.openxmlformats.org/officeDocument/2006/relationships/hyperlink" Target="consultantplus://offline/ref=344B1BA860A81A8C0FD829EB383078FDCC5EA59AF50313FE34A0F6F97ADDC6031478719473850C894B0E47EA79AC33AE1D3FB8139657BDQ7V2L" TargetMode="External"/><Relationship Id="rId25" Type="http://schemas.openxmlformats.org/officeDocument/2006/relationships/hyperlink" Target="consultantplus://offline/ref=344B1BA860A81A8C0FD829EB383078FDCC5CA192F20613FE34A0F6F97ADDC60314787190758A50D0040F1BAE29BF33AD1D3DBE0FQ9V4L" TargetMode="External"/><Relationship Id="rId33" Type="http://schemas.openxmlformats.org/officeDocument/2006/relationships/hyperlink" Target="consultantplus://offline/ref=344B1BA860A81A8C0FD829EB383078FDCC5CA192F20613FE34A0F6F97ADDC6031478719472840C8A140B52FB21A136B50339A00F9455QBVFL" TargetMode="External"/><Relationship Id="rId38" Type="http://schemas.openxmlformats.org/officeDocument/2006/relationships/hyperlink" Target="consultantplus://offline/ref=344B1BA860A81A8C0FD829EB383078FDCC5DAC90F70413FE34A0F6F97ADDC6031478719473800D80405142FF68F43EAB0621BE0B8A55BF70QEV9L" TargetMode="External"/><Relationship Id="rId2" Type="http://schemas.openxmlformats.org/officeDocument/2006/relationships/settings" Target="settings.xml"/><Relationship Id="rId16" Type="http://schemas.openxmlformats.org/officeDocument/2006/relationships/hyperlink" Target="consultantplus://offline/ref=344B1BA860A81A8C0FD829EB383078FDCC5CA192F20613FE34A0F6F97ADDC6031478719473800785445142FF68F43EAB0621BE0B8A55BF70QEV9L" TargetMode="External"/><Relationship Id="rId20" Type="http://schemas.openxmlformats.org/officeDocument/2006/relationships/hyperlink" Target="consultantplus://offline/ref=344B1BA860A81A8C0FD829EB383078FDCC5EA59AF20213FE34A0F6F97ADDC6031478719473800681425142FF68F43EAB0621BE0B8A55BF70QEV9L" TargetMode="External"/><Relationship Id="rId29" Type="http://schemas.openxmlformats.org/officeDocument/2006/relationships/hyperlink" Target="consultantplus://offline/ref=344B1BA860A81A8C0FD829EB383078FDCC5EA59AF20213FE34A0F6F97ADDC6031478719473800586445142FF68F43EAB0621BE0B8A55BF70QEV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0F8BFFA3E132DE17B4E8C6CEEC06561654DC472BB1941DC0EADBCC5A8AB2E8826E4927CC12D8547CD808EE2D9B7549PDVAL" TargetMode="External"/><Relationship Id="rId11" Type="http://schemas.openxmlformats.org/officeDocument/2006/relationships/hyperlink" Target="consultantplus://offline/ref=900F8BFFA3E132DE17B4F6C6C984585B1559814A21BCC34192EC8C930A8CE7A8C2681C768845D050729259AC6694754EC4B4B5E5763B4BP4V6L" TargetMode="External"/><Relationship Id="rId24" Type="http://schemas.openxmlformats.org/officeDocument/2006/relationships/hyperlink" Target="consultantplus://offline/ref=344B1BA860A81A8C0FD829EB383078FDCC5EA59AF50313FE34A0F6F97ADDC60314787194738403824B0E47EA79AC33AE1D3FB8139657BDQ7V2L" TargetMode="External"/><Relationship Id="rId32" Type="http://schemas.openxmlformats.org/officeDocument/2006/relationships/hyperlink" Target="consultantplus://offline/ref=344B1BA860A81A8C0FD829EB383078FDCC5DAC90F70413FE34A0F6F97ADDC6031478719473810080495142FF68F43EAB0621BE0B8A55BF70QEV9L" TargetMode="External"/><Relationship Id="rId37" Type="http://schemas.openxmlformats.org/officeDocument/2006/relationships/hyperlink" Target="consultantplus://offline/ref=344B1BA860A81A8C0FD829EB383078FDCC5DAC90F70413FE34A0F6F97ADDC6031478719473800C89485142FF68F43EAB0621BE0B8A55BF70QEV9L" TargetMode="External"/><Relationship Id="rId40" Type="http://schemas.openxmlformats.org/officeDocument/2006/relationships/hyperlink" Target="consultantplus://offline/ref=344B1BA860A81A8C0FD829EB383078FDCC5DAC90F70413FE34A0F6F97ADDC603147871947587078A140B52FB21A136B50339A00F9455QBVFL" TargetMode="External"/><Relationship Id="rId5" Type="http://schemas.openxmlformats.org/officeDocument/2006/relationships/hyperlink" Target="consultantplus://offline/ref=900F8BFFA3E132DE17B4E8C6CEEC06561654DC472BB1941DC0EADBCC5A8AB2E8826E4927CC12D8547CD808EE2D9B7549PDVAL" TargetMode="External"/><Relationship Id="rId15" Type="http://schemas.openxmlformats.org/officeDocument/2006/relationships/hyperlink" Target="consultantplus://offline/ref=344B1BA860A81A8C0FD829EB383078FDCC5CA192F20613FE34A0F6F97ADDC60314787190758A50D0040F1BAE29BF33AD1D3DBE0FQ9V4L" TargetMode="External"/><Relationship Id="rId23" Type="http://schemas.openxmlformats.org/officeDocument/2006/relationships/hyperlink" Target="consultantplus://offline/ref=344B1BA860A81A8C0FD829EB383078FDCC5EA59AF50313FE34A0F6F97ADDC6031478719473800280485142FF68F43EAB0621BE0B8A55BF70QEV9L" TargetMode="External"/><Relationship Id="rId28" Type="http://schemas.openxmlformats.org/officeDocument/2006/relationships/hyperlink" Target="consultantplus://offline/ref=344B1BA860A81A8C0FD829EB383078FDCC5EA59AF50313FE34A0F6F97ADDC60314787194738405824B0E47EA79AC33AE1D3FB8139657BDQ7V2L" TargetMode="External"/><Relationship Id="rId36" Type="http://schemas.openxmlformats.org/officeDocument/2006/relationships/hyperlink" Target="consultantplus://offline/ref=344B1BA860A81A8C0FD829EB383078FDCC5DAC90F70413FE34A0F6F97ADDC6031478719473810287465142FF68F43EAB0621BE0B8A55BF70QEV9L" TargetMode="External"/><Relationship Id="rId10" Type="http://schemas.openxmlformats.org/officeDocument/2006/relationships/hyperlink" Target="consultantplus://offline/ref=900F8BFFA3E132DE17B4F6C6C984585B1559814A21BCC34192EC8C930A8CE7A8C2681C768846D35C729259AC6694754EC4B4B5E5763B4BP4V6L" TargetMode="External"/><Relationship Id="rId19" Type="http://schemas.openxmlformats.org/officeDocument/2006/relationships/hyperlink" Target="consultantplus://offline/ref=344B1BA860A81A8C0FD829EB383078FDCC5EA59AF50313FE34A0F6F97ADDC60314787194738405824B0E47EA79AC33AE1D3FB8139657BDQ7V2L" TargetMode="External"/><Relationship Id="rId31" Type="http://schemas.openxmlformats.org/officeDocument/2006/relationships/hyperlink" Target="consultantplus://offline/ref=344B1BA860A81A8C0FD829EB383078FDCC5EA59AF20213FE34A0F6F97ADDC6031478719473800487465142FF68F43EAB0621BE0B8A55BF70QEV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0F8BFFA3E132DE17B4F6C6C984585B145C8B4822B29E4B9AB580910D83B8BFC52110778846DD5C7BCD5CB977CC784BDFAAB3FD6A394944PBV3L" TargetMode="External"/><Relationship Id="rId14" Type="http://schemas.openxmlformats.org/officeDocument/2006/relationships/hyperlink" Target="consultantplus://offline/ref=344B1BA860A81A8C0FD829EB383078FDCC5EA59AF50313FE34A0F6F97ADDC60314787194738406804B0E47EA79AC33AE1D3FB8139657BDQ7V2L" TargetMode="External"/><Relationship Id="rId22" Type="http://schemas.openxmlformats.org/officeDocument/2006/relationships/hyperlink" Target="consultantplus://offline/ref=344B1BA860A81A8C0FD829EB383078FDCC5EA59AF50313FE34A0F6F97ADDC60314787194738402894B0E47EA79AC33AE1D3FB8139657BDQ7V2L" TargetMode="External"/><Relationship Id="rId27" Type="http://schemas.openxmlformats.org/officeDocument/2006/relationships/hyperlink" Target="consultantplus://offline/ref=344B1BA860A81A8C0FD829EB383078FDCC5EA59AF50313FE34A0F6F97ADDC6031478719473800185405142FF68F43EAB0621BE0B8A55BF70QEV9L" TargetMode="External"/><Relationship Id="rId30" Type="http://schemas.openxmlformats.org/officeDocument/2006/relationships/hyperlink" Target="consultantplus://offline/ref=344B1BA860A81A8C0FD829EB383078FDCC5EA59AF20213FE34A0F6F97ADDC6031478719473800681435142FF68F43EAB0621BE0B8A55BF70QEV9L" TargetMode="External"/><Relationship Id="rId35" Type="http://schemas.openxmlformats.org/officeDocument/2006/relationships/hyperlink" Target="consultantplus://offline/ref=344B1BA860A81A8C0FD829EB383078FDCC5DAC90F70413FE34A0F6F97ADDC603147871947389018A140B52FB21A136B50339A00F9455QB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3363</Words>
  <Characters>19173</Characters>
  <Application>Microsoft Office Word</Application>
  <DocSecurity>0</DocSecurity>
  <Lines>159</Lines>
  <Paragraphs>44</Paragraphs>
  <ScaleCrop>false</ScaleCrop>
  <Company>Microsoft</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2020-06-05T11:21:00Z</dcterms:created>
  <dcterms:modified xsi:type="dcterms:W3CDTF">2020-06-05T11:23:00Z</dcterms:modified>
</cp:coreProperties>
</file>