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21" w:rsidRPr="00425221" w:rsidRDefault="00425221" w:rsidP="00425221">
      <w:pPr>
        <w:pStyle w:val="ConsPlusTitlePage"/>
        <w:rPr>
          <w:rFonts w:ascii="PT Astra Serif" w:hAnsi="PT Astra Serif"/>
          <w:sz w:val="24"/>
          <w:szCs w:val="24"/>
        </w:rPr>
      </w:pPr>
      <w:r w:rsidRPr="00425221">
        <w:rPr>
          <w:rFonts w:ascii="PT Astra Serif" w:hAnsi="PT Astra Serif"/>
          <w:sz w:val="24"/>
          <w:szCs w:val="24"/>
        </w:rPr>
        <w:t xml:space="preserve">Документ предоставлен </w:t>
      </w:r>
      <w:hyperlink r:id="rId4" w:history="1">
        <w:proofErr w:type="spellStart"/>
        <w:r w:rsidRPr="00425221">
          <w:rPr>
            <w:rFonts w:ascii="PT Astra Serif" w:hAnsi="PT Astra Serif"/>
            <w:color w:val="0000FF"/>
            <w:sz w:val="24"/>
            <w:szCs w:val="24"/>
          </w:rPr>
          <w:t>КонсультантПлюс</w:t>
        </w:r>
        <w:proofErr w:type="spellEnd"/>
      </w:hyperlink>
      <w:r w:rsidRPr="00425221">
        <w:rPr>
          <w:rFonts w:ascii="PT Astra Serif" w:hAnsi="PT Astra Serif"/>
          <w:sz w:val="24"/>
          <w:szCs w:val="24"/>
        </w:rPr>
        <w:br/>
      </w:r>
    </w:p>
    <w:p w:rsidR="00425221" w:rsidRPr="00425221" w:rsidRDefault="00425221" w:rsidP="00425221">
      <w:pPr>
        <w:pStyle w:val="ConsPlusNormal"/>
        <w:ind w:firstLine="540"/>
        <w:jc w:val="both"/>
        <w:outlineLvl w:val="0"/>
        <w:rPr>
          <w:rFonts w:ascii="PT Astra Serif" w:hAnsi="PT Astra Serif"/>
          <w:sz w:val="24"/>
          <w:szCs w:val="24"/>
        </w:rPr>
      </w:pP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УПРАВЛЕНИЕ ФЕДЕРАЛЬНОЙ АНТИМОНОПОЛЬНОЙ СЛУЖБЫ</w:t>
      </w: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ПО ПЕРМСКОМУ КРАЮ</w:t>
      </w:r>
    </w:p>
    <w:p w:rsidR="00425221" w:rsidRPr="00425221" w:rsidRDefault="00425221" w:rsidP="00425221">
      <w:pPr>
        <w:pStyle w:val="ConsPlusTitle"/>
        <w:jc w:val="center"/>
        <w:rPr>
          <w:rFonts w:ascii="PT Astra Serif" w:hAnsi="PT Astra Serif"/>
          <w:sz w:val="24"/>
          <w:szCs w:val="24"/>
        </w:rPr>
      </w:pP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РЕШЕНИЕ</w:t>
      </w: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от 9 апреля 2020 года</w:t>
      </w:r>
    </w:p>
    <w:p w:rsidR="00425221" w:rsidRPr="00425221" w:rsidRDefault="00425221" w:rsidP="00425221">
      <w:pPr>
        <w:pStyle w:val="ConsPlusTitle"/>
        <w:jc w:val="center"/>
        <w:rPr>
          <w:rFonts w:ascii="PT Astra Serif" w:hAnsi="PT Astra Serif"/>
          <w:sz w:val="24"/>
          <w:szCs w:val="24"/>
        </w:rPr>
      </w:pP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ПО ЖАЛОБЕ ООО "Д"</w:t>
      </w:r>
    </w:p>
    <w:p w:rsidR="00425221" w:rsidRPr="00425221" w:rsidRDefault="00425221" w:rsidP="00425221">
      <w:pPr>
        <w:pStyle w:val="ConsPlusTitle"/>
        <w:jc w:val="center"/>
        <w:rPr>
          <w:rFonts w:ascii="PT Astra Serif" w:hAnsi="PT Astra Serif"/>
          <w:sz w:val="24"/>
          <w:szCs w:val="24"/>
        </w:rPr>
      </w:pPr>
      <w:r w:rsidRPr="00425221">
        <w:rPr>
          <w:rFonts w:ascii="PT Astra Serif" w:hAnsi="PT Astra Serif"/>
          <w:sz w:val="24"/>
          <w:szCs w:val="24"/>
        </w:rPr>
        <w:t>О НАРУШЕНИИ ЗАКОНОДАТЕЛЬСТВА О ЗАКУПКАХ</w:t>
      </w:r>
    </w:p>
    <w:p w:rsidR="00425221" w:rsidRPr="00425221" w:rsidRDefault="00425221" w:rsidP="00425221">
      <w:pPr>
        <w:pStyle w:val="ConsPlusNormal"/>
        <w:ind w:firstLine="540"/>
        <w:jc w:val="both"/>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Комиссия Управления Федеральной антимонопольной службы по Пермскому краю (далее - Комиссия),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рассмотрев жалоб</w:t>
      </w:r>
      <w:proofErr w:type="gramStart"/>
      <w:r w:rsidRPr="00425221">
        <w:rPr>
          <w:rFonts w:ascii="PT Astra Serif" w:hAnsi="PT Astra Serif"/>
          <w:sz w:val="24"/>
          <w:szCs w:val="24"/>
        </w:rPr>
        <w:t>у ООО</w:t>
      </w:r>
      <w:proofErr w:type="gramEnd"/>
      <w:r w:rsidRPr="00425221">
        <w:rPr>
          <w:rFonts w:ascii="PT Astra Serif" w:hAnsi="PT Astra Serif"/>
          <w:sz w:val="24"/>
          <w:szCs w:val="24"/>
        </w:rPr>
        <w:t xml:space="preserve"> "Д" (далее - Заявитель) на действия ГБУЗ ПК "О" (далее - Заказчик) при проведении электронного аукциона на поставку расходного материала для проведения экстракорпоральной очистки крови (извещение N 0356200002020000136),</w:t>
      </w:r>
    </w:p>
    <w:p w:rsidR="00425221" w:rsidRPr="00425221" w:rsidRDefault="00425221" w:rsidP="00425221">
      <w:pPr>
        <w:pStyle w:val="ConsPlusNormal"/>
        <w:jc w:val="center"/>
        <w:rPr>
          <w:rFonts w:ascii="PT Astra Serif" w:hAnsi="PT Astra Serif"/>
          <w:sz w:val="24"/>
          <w:szCs w:val="24"/>
        </w:rPr>
      </w:pPr>
    </w:p>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установила:</w:t>
      </w:r>
    </w:p>
    <w:p w:rsidR="00425221" w:rsidRPr="00425221" w:rsidRDefault="00425221" w:rsidP="00425221">
      <w:pPr>
        <w:pStyle w:val="ConsPlusNormal"/>
        <w:jc w:val="center"/>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Согласно извещению N 0356200002020000136 Заказчиком проводился электронный аукцион на поставку расходного материала для проведения экстракорпоральной очистки крови.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Заявитель полагает, что нормы Федерального </w:t>
      </w:r>
      <w:hyperlink r:id="rId5" w:history="1">
        <w:r w:rsidRPr="00425221">
          <w:rPr>
            <w:rFonts w:ascii="PT Astra Serif" w:hAnsi="PT Astra Serif"/>
            <w:color w:val="0000FF"/>
            <w:sz w:val="24"/>
            <w:szCs w:val="24"/>
          </w:rPr>
          <w:t>закона</w:t>
        </w:r>
      </w:hyperlink>
      <w:r w:rsidRPr="00425221">
        <w:rPr>
          <w:rFonts w:ascii="PT Astra Serif" w:hAnsi="PT Astra Serif"/>
          <w:sz w:val="24"/>
          <w:szCs w:val="24"/>
        </w:rPr>
        <w:t xml:space="preserve"> от 05.04.2013 г. N 44-ФЗ "О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Заказчика.</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В ходе рассмотрения жалобы и в ходе проведения внеплановой проверки, осуществленной Комиссией Пермского УФАС России в соответствии с </w:t>
      </w:r>
      <w:hyperlink r:id="rId6" w:history="1">
        <w:r w:rsidRPr="00425221">
          <w:rPr>
            <w:rFonts w:ascii="PT Astra Serif" w:hAnsi="PT Astra Serif"/>
            <w:color w:val="0000FF"/>
            <w:sz w:val="24"/>
            <w:szCs w:val="24"/>
          </w:rPr>
          <w:t>ч. 3 ст. 99</w:t>
        </w:r>
      </w:hyperlink>
      <w:r w:rsidRPr="00425221">
        <w:rPr>
          <w:rFonts w:ascii="PT Astra Serif" w:hAnsi="PT Astra Serif"/>
          <w:sz w:val="24"/>
          <w:szCs w:val="24"/>
        </w:rPr>
        <w:t xml:space="preserve"> Закона о закупках, в соответствии "Административным </w:t>
      </w:r>
      <w:hyperlink r:id="rId7" w:history="1">
        <w:r w:rsidRPr="00425221">
          <w:rPr>
            <w:rFonts w:ascii="PT Astra Serif" w:hAnsi="PT Astra Serif"/>
            <w:color w:val="0000FF"/>
            <w:sz w:val="24"/>
            <w:szCs w:val="24"/>
          </w:rPr>
          <w:t>регламентом</w:t>
        </w:r>
      </w:hyperlink>
      <w:r w:rsidRPr="00425221">
        <w:rPr>
          <w:rFonts w:ascii="PT Astra Serif" w:hAnsi="PT Astra Serif"/>
          <w:sz w:val="24"/>
          <w:szCs w:val="24"/>
        </w:rP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425221">
        <w:rPr>
          <w:rFonts w:ascii="PT Astra Serif" w:hAnsi="PT Astra Serif"/>
          <w:sz w:val="24"/>
          <w:szCs w:val="24"/>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N 727/14, установлено следующее.</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В </w:t>
      </w:r>
      <w:hyperlink r:id="rId8" w:history="1">
        <w:r w:rsidRPr="00425221">
          <w:rPr>
            <w:rFonts w:ascii="PT Astra Serif" w:hAnsi="PT Astra Serif"/>
            <w:color w:val="0000FF"/>
            <w:sz w:val="24"/>
            <w:szCs w:val="24"/>
          </w:rPr>
          <w:t>п. 1 ч. 1 ст. 64</w:t>
        </w:r>
      </w:hyperlink>
      <w:r w:rsidRPr="00425221">
        <w:rPr>
          <w:rFonts w:ascii="PT Astra Serif" w:hAnsi="PT Astra Serif"/>
          <w:sz w:val="24"/>
          <w:szCs w:val="24"/>
        </w:rPr>
        <w:t xml:space="preserve"> Закона о закупках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контракта в соответствии со </w:t>
      </w:r>
      <w:hyperlink r:id="rId9" w:history="1">
        <w:r w:rsidRPr="00425221">
          <w:rPr>
            <w:rFonts w:ascii="PT Astra Serif" w:hAnsi="PT Astra Serif"/>
            <w:color w:val="0000FF"/>
            <w:sz w:val="24"/>
            <w:szCs w:val="24"/>
          </w:rPr>
          <w:t>статьей 33</w:t>
        </w:r>
      </w:hyperlink>
      <w:r w:rsidRPr="00425221">
        <w:rPr>
          <w:rFonts w:ascii="PT Astra Serif" w:hAnsi="PT Astra Serif"/>
          <w:sz w:val="24"/>
          <w:szCs w:val="24"/>
        </w:rPr>
        <w:t xml:space="preserve"> настоящего Федерального закона, в том числе обоснование начальной (максимальной) цены контракта.</w:t>
      </w:r>
      <w:proofErr w:type="gramEnd"/>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В соответствии с </w:t>
      </w:r>
      <w:hyperlink r:id="rId10" w:history="1">
        <w:r w:rsidRPr="00425221">
          <w:rPr>
            <w:rFonts w:ascii="PT Astra Serif" w:hAnsi="PT Astra Serif"/>
            <w:color w:val="0000FF"/>
            <w:sz w:val="24"/>
            <w:szCs w:val="24"/>
          </w:rPr>
          <w:t>п. 1 ч. 1 ст. 33</w:t>
        </w:r>
      </w:hyperlink>
      <w:r w:rsidRPr="00425221">
        <w:rPr>
          <w:rFonts w:ascii="PT Astra Serif" w:hAnsi="PT Astra Serif"/>
          <w:sz w:val="24"/>
          <w:szCs w:val="24"/>
        </w:rPr>
        <w:t xml:space="preserve"> Закона о закупках, заказчик при описании в документации о закупке объекта закупки должен руководствоваться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25221">
        <w:rPr>
          <w:rFonts w:ascii="PT Astra Serif" w:hAnsi="PT Astra Serif"/>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25221">
        <w:rPr>
          <w:rFonts w:ascii="PT Astra Serif" w:hAnsi="PT Astra Serif"/>
          <w:sz w:val="24"/>
          <w:szCs w:val="24"/>
        </w:rPr>
        <w:t xml:space="preserve"> указанные машины и оборудование.</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В силу </w:t>
      </w:r>
      <w:hyperlink r:id="rId11" w:history="1">
        <w:r w:rsidRPr="00425221">
          <w:rPr>
            <w:rFonts w:ascii="PT Astra Serif" w:hAnsi="PT Astra Serif"/>
            <w:color w:val="0000FF"/>
            <w:sz w:val="24"/>
            <w:szCs w:val="24"/>
          </w:rPr>
          <w:t>ч. 2 ст. 33</w:t>
        </w:r>
      </w:hyperlink>
      <w:r w:rsidRPr="00425221">
        <w:rPr>
          <w:rFonts w:ascii="PT Astra Serif" w:hAnsi="PT Astra Serif"/>
          <w:sz w:val="24"/>
          <w:szCs w:val="24"/>
        </w:rPr>
        <w:t xml:space="preserve"> Закона о закупках </w:t>
      </w:r>
      <w:proofErr w:type="gramStart"/>
      <w:r w:rsidRPr="00425221">
        <w:rPr>
          <w:rFonts w:ascii="PT Astra Serif" w:hAnsi="PT Astra Serif"/>
          <w:sz w:val="24"/>
          <w:szCs w:val="24"/>
        </w:rPr>
        <w:t>документация</w:t>
      </w:r>
      <w:proofErr w:type="gramEnd"/>
      <w:r w:rsidRPr="00425221">
        <w:rPr>
          <w:rFonts w:ascii="PT Astra Serif" w:hAnsi="PT Astra Serif"/>
          <w:sz w:val="24"/>
          <w:szCs w:val="24"/>
        </w:rPr>
        <w:t xml:space="preserve"> о закупке в соответствии с требованиями, указанными в части 1 настоящей статьи, должна содержать показатели, </w:t>
      </w:r>
      <w:r w:rsidRPr="00425221">
        <w:rPr>
          <w:rFonts w:ascii="PT Astra Serif" w:hAnsi="PT Astra Serif"/>
          <w:sz w:val="24"/>
          <w:szCs w:val="24"/>
        </w:rPr>
        <w:lastRenderedPageBreak/>
        <w:t>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Из приведенных норм следует, что 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последнего. При этом</w:t>
      </w:r>
      <w:proofErr w:type="gramStart"/>
      <w:r w:rsidRPr="00425221">
        <w:rPr>
          <w:rFonts w:ascii="PT Astra Serif" w:hAnsi="PT Astra Serif"/>
          <w:sz w:val="24"/>
          <w:szCs w:val="24"/>
        </w:rPr>
        <w:t>,</w:t>
      </w:r>
      <w:proofErr w:type="gramEnd"/>
      <w:r w:rsidRPr="00425221">
        <w:rPr>
          <w:rFonts w:ascii="PT Astra Serif" w:hAnsi="PT Astra Serif"/>
          <w:sz w:val="24"/>
          <w:szCs w:val="24"/>
        </w:rPr>
        <w:t xml:space="preserve"> потребность Заказчика является определяющим фактором при формировании объекта закупки.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Кроме того, при установлении требований к качественным, техническим и функциональным показателям Заказчик также руководствуется собственными потребностями и не обязан обосновывать установленные требования. При этом данные требования не должны приводить к ограничению количества участников закупки.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Комиссия, не оспаривая право Заказчика устанавливать показатели в соответствии со своими потребностями, отмечает, что параметры, установленные в документации о закупке, не должны приводить к ограничению количества участников закупки. В данном случае, исполнением требований </w:t>
      </w:r>
      <w:hyperlink r:id="rId12" w:history="1">
        <w:r w:rsidRPr="00425221">
          <w:rPr>
            <w:rFonts w:ascii="PT Astra Serif" w:hAnsi="PT Astra Serif"/>
            <w:color w:val="0000FF"/>
            <w:sz w:val="24"/>
            <w:szCs w:val="24"/>
          </w:rPr>
          <w:t>Закона</w:t>
        </w:r>
      </w:hyperlink>
      <w:r w:rsidRPr="00425221">
        <w:rPr>
          <w:rFonts w:ascii="PT Astra Serif" w:hAnsi="PT Astra Serif"/>
          <w:sz w:val="24"/>
          <w:szCs w:val="24"/>
        </w:rPr>
        <w:t xml:space="preserve"> о закупках, должно являться наличие на рынке как минимум двух производителей, товар которых соответствует всем требованиям, обозначенным в аукционной документации.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Аналогичная позиция содержится в п. 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 г.).</w:t>
      </w:r>
    </w:p>
    <w:p w:rsidR="00425221" w:rsidRPr="00425221" w:rsidRDefault="00425221" w:rsidP="00425221">
      <w:pPr>
        <w:pStyle w:val="ConsPlusNormal"/>
        <w:ind w:firstLine="540"/>
        <w:jc w:val="both"/>
        <w:rPr>
          <w:rFonts w:ascii="PT Astra Serif" w:hAnsi="PT Astra Serif"/>
          <w:sz w:val="24"/>
          <w:szCs w:val="24"/>
        </w:rPr>
      </w:pPr>
      <w:hyperlink r:id="rId13" w:history="1">
        <w:r w:rsidRPr="00425221">
          <w:rPr>
            <w:rFonts w:ascii="PT Astra Serif" w:hAnsi="PT Astra Serif"/>
            <w:color w:val="0000FF"/>
            <w:sz w:val="24"/>
            <w:szCs w:val="24"/>
          </w:rPr>
          <w:t>Частью 2 ст. 8</w:t>
        </w:r>
      </w:hyperlink>
      <w:r w:rsidRPr="00425221">
        <w:rPr>
          <w:rFonts w:ascii="PT Astra Serif" w:hAnsi="PT Astra Serif"/>
          <w:sz w:val="24"/>
          <w:szCs w:val="24"/>
        </w:rPr>
        <w:t xml:space="preserve"> Закона о закупках предусмотрено,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w:t>
      </w:r>
      <w:hyperlink r:id="rId14" w:history="1">
        <w:r w:rsidRPr="00425221">
          <w:rPr>
            <w:rFonts w:ascii="PT Astra Serif" w:hAnsi="PT Astra Serif"/>
            <w:color w:val="0000FF"/>
            <w:sz w:val="24"/>
            <w:szCs w:val="24"/>
          </w:rPr>
          <w:t>закона</w:t>
        </w:r>
      </w:hyperlink>
      <w:r w:rsidRPr="00425221">
        <w:rPr>
          <w:rFonts w:ascii="PT Astra Serif" w:hAnsi="PT Astra Serif"/>
          <w:sz w:val="24"/>
          <w:szCs w:val="24"/>
        </w:rPr>
        <w:t>, в том числе приводят к ограничению конкуренции, в частности к необоснованному ограничению числа участников закупок.</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Описание объекта закупки, информация о количестве товара указаны в Приложении 2 "Техническое задание (Спецификация)", в Приложении 3 "Проект контракта" (п. 3 раздела 5 информационной карты аукционной документации).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Согласно Техническому заданию Заказчику требуется:</w:t>
      </w:r>
    </w:p>
    <w:p w:rsidR="00425221" w:rsidRPr="00425221" w:rsidRDefault="00425221" w:rsidP="00425221">
      <w:pPr>
        <w:pStyle w:val="ConsPlusNormal"/>
        <w:ind w:firstLine="540"/>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2551"/>
        <w:gridCol w:w="3241"/>
        <w:gridCol w:w="2608"/>
      </w:tblGrid>
      <w:tr w:rsidR="00425221" w:rsidRPr="00425221">
        <w:tc>
          <w:tcPr>
            <w:tcW w:w="628"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 xml:space="preserve">N </w:t>
            </w:r>
            <w:proofErr w:type="spellStart"/>
            <w:proofErr w:type="gramStart"/>
            <w:r w:rsidRPr="00425221">
              <w:rPr>
                <w:rFonts w:ascii="PT Astra Serif" w:hAnsi="PT Astra Serif"/>
                <w:sz w:val="24"/>
                <w:szCs w:val="24"/>
              </w:rPr>
              <w:t>п</w:t>
            </w:r>
            <w:proofErr w:type="spellEnd"/>
            <w:proofErr w:type="gramEnd"/>
            <w:r w:rsidRPr="00425221">
              <w:rPr>
                <w:rFonts w:ascii="PT Astra Serif" w:hAnsi="PT Astra Serif"/>
                <w:sz w:val="24"/>
                <w:szCs w:val="24"/>
              </w:rPr>
              <w:t>/</w:t>
            </w:r>
            <w:proofErr w:type="spellStart"/>
            <w:r w:rsidRPr="00425221">
              <w:rPr>
                <w:rFonts w:ascii="PT Astra Serif" w:hAnsi="PT Astra Serif"/>
                <w:sz w:val="24"/>
                <w:szCs w:val="24"/>
              </w:rPr>
              <w:t>п</w:t>
            </w:r>
            <w:proofErr w:type="spellEnd"/>
          </w:p>
        </w:tc>
        <w:tc>
          <w:tcPr>
            <w:tcW w:w="2551"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Наименование товара</w:t>
            </w:r>
          </w:p>
        </w:tc>
        <w:tc>
          <w:tcPr>
            <w:tcW w:w="3241"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Наименование показателя</w:t>
            </w:r>
          </w:p>
        </w:tc>
        <w:tc>
          <w:tcPr>
            <w:tcW w:w="2608"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Значение показателя</w:t>
            </w:r>
          </w:p>
        </w:tc>
      </w:tr>
      <w:tr w:rsidR="00425221" w:rsidRPr="00425221">
        <w:tc>
          <w:tcPr>
            <w:tcW w:w="628" w:type="dxa"/>
            <w:vMerge w:val="restart"/>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1.</w:t>
            </w:r>
          </w:p>
        </w:tc>
        <w:tc>
          <w:tcPr>
            <w:tcW w:w="2551" w:type="dxa"/>
            <w:vMerge w:val="restart"/>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Колонка экстракорпоральная для удаления эндотоксина</w:t>
            </w:r>
          </w:p>
        </w:tc>
        <w:tc>
          <w:tcPr>
            <w:tcW w:w="324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Регистрационное удостоверение Минздрава России</w:t>
            </w:r>
          </w:p>
        </w:tc>
        <w:tc>
          <w:tcPr>
            <w:tcW w:w="2608"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наличие</w:t>
            </w:r>
          </w:p>
        </w:tc>
      </w:tr>
      <w:tr w:rsidR="00425221" w:rsidRPr="00425221">
        <w:tc>
          <w:tcPr>
            <w:tcW w:w="628" w:type="dxa"/>
            <w:vMerge/>
          </w:tcPr>
          <w:p w:rsidR="00425221" w:rsidRPr="00425221" w:rsidRDefault="00425221" w:rsidP="00425221">
            <w:pPr>
              <w:spacing w:after="0" w:line="240" w:lineRule="auto"/>
              <w:rPr>
                <w:rFonts w:ascii="PT Astra Serif" w:hAnsi="PT Astra Serif"/>
                <w:sz w:val="24"/>
                <w:szCs w:val="24"/>
              </w:rPr>
            </w:pPr>
          </w:p>
        </w:tc>
        <w:tc>
          <w:tcPr>
            <w:tcW w:w="2551" w:type="dxa"/>
            <w:vMerge/>
          </w:tcPr>
          <w:p w:rsidR="00425221" w:rsidRPr="00425221" w:rsidRDefault="00425221" w:rsidP="00425221">
            <w:pPr>
              <w:spacing w:after="0" w:line="240" w:lineRule="auto"/>
              <w:rPr>
                <w:rFonts w:ascii="PT Astra Serif" w:hAnsi="PT Astra Serif"/>
                <w:sz w:val="24"/>
                <w:szCs w:val="24"/>
              </w:rPr>
            </w:pPr>
          </w:p>
        </w:tc>
        <w:tc>
          <w:tcPr>
            <w:tcW w:w="324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Колонка экстракорпоральная для крови</w:t>
            </w:r>
          </w:p>
        </w:tc>
        <w:tc>
          <w:tcPr>
            <w:tcW w:w="2608"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соответствие</w:t>
            </w:r>
          </w:p>
        </w:tc>
      </w:tr>
      <w:tr w:rsidR="00425221" w:rsidRPr="00425221">
        <w:tc>
          <w:tcPr>
            <w:tcW w:w="628" w:type="dxa"/>
            <w:vMerge/>
          </w:tcPr>
          <w:p w:rsidR="00425221" w:rsidRPr="00425221" w:rsidRDefault="00425221" w:rsidP="00425221">
            <w:pPr>
              <w:spacing w:after="0" w:line="240" w:lineRule="auto"/>
              <w:rPr>
                <w:rFonts w:ascii="PT Astra Serif" w:hAnsi="PT Astra Serif"/>
                <w:sz w:val="24"/>
                <w:szCs w:val="24"/>
              </w:rPr>
            </w:pPr>
          </w:p>
        </w:tc>
        <w:tc>
          <w:tcPr>
            <w:tcW w:w="2551" w:type="dxa"/>
            <w:vMerge/>
          </w:tcPr>
          <w:p w:rsidR="00425221" w:rsidRPr="00425221" w:rsidRDefault="00425221" w:rsidP="00425221">
            <w:pPr>
              <w:spacing w:after="0" w:line="240" w:lineRule="auto"/>
              <w:rPr>
                <w:rFonts w:ascii="PT Astra Serif" w:hAnsi="PT Astra Serif"/>
                <w:sz w:val="24"/>
                <w:szCs w:val="24"/>
              </w:rPr>
            </w:pPr>
          </w:p>
        </w:tc>
        <w:tc>
          <w:tcPr>
            <w:tcW w:w="324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Действующее вещество</w:t>
            </w:r>
          </w:p>
        </w:tc>
        <w:tc>
          <w:tcPr>
            <w:tcW w:w="2608"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П. B</w:t>
            </w:r>
          </w:p>
        </w:tc>
      </w:tr>
      <w:tr w:rsidR="00425221" w:rsidRPr="00425221">
        <w:tc>
          <w:tcPr>
            <w:tcW w:w="628" w:type="dxa"/>
            <w:vMerge/>
          </w:tcPr>
          <w:p w:rsidR="00425221" w:rsidRPr="00425221" w:rsidRDefault="00425221" w:rsidP="00425221">
            <w:pPr>
              <w:spacing w:after="0" w:line="240" w:lineRule="auto"/>
              <w:rPr>
                <w:rFonts w:ascii="PT Astra Serif" w:hAnsi="PT Astra Serif"/>
                <w:sz w:val="24"/>
                <w:szCs w:val="24"/>
              </w:rPr>
            </w:pPr>
          </w:p>
        </w:tc>
        <w:tc>
          <w:tcPr>
            <w:tcW w:w="2551" w:type="dxa"/>
            <w:vMerge/>
          </w:tcPr>
          <w:p w:rsidR="00425221" w:rsidRPr="00425221" w:rsidRDefault="00425221" w:rsidP="00425221">
            <w:pPr>
              <w:spacing w:after="0" w:line="240" w:lineRule="auto"/>
              <w:rPr>
                <w:rFonts w:ascii="PT Astra Serif" w:hAnsi="PT Astra Serif"/>
                <w:sz w:val="24"/>
                <w:szCs w:val="24"/>
              </w:rPr>
            </w:pPr>
          </w:p>
        </w:tc>
        <w:tc>
          <w:tcPr>
            <w:tcW w:w="324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Количество</w:t>
            </w:r>
          </w:p>
        </w:tc>
        <w:tc>
          <w:tcPr>
            <w:tcW w:w="2608"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6 шт.</w:t>
            </w:r>
          </w:p>
        </w:tc>
      </w:tr>
    </w:tbl>
    <w:p w:rsidR="00425221" w:rsidRPr="00425221" w:rsidRDefault="00425221" w:rsidP="00425221">
      <w:pPr>
        <w:pStyle w:val="ConsPlusNormal"/>
        <w:ind w:firstLine="540"/>
        <w:jc w:val="both"/>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В Техническом задании также указано обоснование закупки колонок с действующим веществом П. B: требование о действующем веществе П. В обусловлено в первую очередь тем, что в настоящее время у пациентов с сепсисом в 80% высеивается из крови тип бактерий, которые чувствительны только к П. Колонки применяются для лечения критического сепсиса у беременных женщин.</w:t>
      </w:r>
      <w:proofErr w:type="gramEnd"/>
      <w:r w:rsidRPr="00425221">
        <w:rPr>
          <w:rFonts w:ascii="PT Astra Serif" w:hAnsi="PT Astra Serif"/>
          <w:sz w:val="24"/>
          <w:szCs w:val="24"/>
        </w:rPr>
        <w:t xml:space="preserve"> Закупаемый товар с действующим веществом П. B предполагает оказание помощи пациентам, находящимся в критическом и крайне тяжелом состоянии, с целью </w:t>
      </w:r>
      <w:r w:rsidRPr="00425221">
        <w:rPr>
          <w:rFonts w:ascii="PT Astra Serif" w:hAnsi="PT Astra Serif"/>
          <w:sz w:val="24"/>
          <w:szCs w:val="24"/>
        </w:rPr>
        <w:lastRenderedPageBreak/>
        <w:t>исключения летального исхода.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Податель жалобы полагает, что совокупности требований Технического задания, в частности требованию к действующему веществу "П. B" соответствует товар единственного производителя - колонка экстракорпоральная для удаления эндотоксина </w:t>
      </w:r>
      <w:proofErr w:type="spellStart"/>
      <w:r w:rsidRPr="00425221">
        <w:rPr>
          <w:rFonts w:ascii="PT Astra Serif" w:hAnsi="PT Astra Serif"/>
          <w:sz w:val="24"/>
          <w:szCs w:val="24"/>
        </w:rPr>
        <w:t>Toraymyxin</w:t>
      </w:r>
      <w:proofErr w:type="spellEnd"/>
      <w:r w:rsidRPr="00425221">
        <w:rPr>
          <w:rFonts w:ascii="PT Astra Serif" w:hAnsi="PT Astra Serif"/>
          <w:sz w:val="24"/>
          <w:szCs w:val="24"/>
        </w:rPr>
        <w:t xml:space="preserve"> PMX-20R производства "</w:t>
      </w:r>
      <w:proofErr w:type="spellStart"/>
      <w:r w:rsidRPr="00425221">
        <w:rPr>
          <w:rFonts w:ascii="PT Astra Serif" w:hAnsi="PT Astra Serif"/>
          <w:sz w:val="24"/>
          <w:szCs w:val="24"/>
        </w:rPr>
        <w:t>Торэй</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Индастриз</w:t>
      </w:r>
      <w:proofErr w:type="spellEnd"/>
      <w:r w:rsidRPr="00425221">
        <w:rPr>
          <w:rFonts w:ascii="PT Astra Serif" w:hAnsi="PT Astra Serif"/>
          <w:sz w:val="24"/>
          <w:szCs w:val="24"/>
        </w:rPr>
        <w:t xml:space="preserve"> Инк</w:t>
      </w:r>
      <w:proofErr w:type="gramStart"/>
      <w:r w:rsidRPr="00425221">
        <w:rPr>
          <w:rFonts w:ascii="PT Astra Serif" w:hAnsi="PT Astra Serif"/>
          <w:sz w:val="24"/>
          <w:szCs w:val="24"/>
        </w:rPr>
        <w:t>." (</w:t>
      </w:r>
      <w:proofErr w:type="gramEnd"/>
      <w:r w:rsidRPr="00425221">
        <w:rPr>
          <w:rFonts w:ascii="PT Astra Serif" w:hAnsi="PT Astra Serif"/>
          <w:sz w:val="24"/>
          <w:szCs w:val="24"/>
        </w:rPr>
        <w:t>Япония).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По мнению Заявителя, данное требование исключает возможность участникам закупки предложить альтернативный товар - </w:t>
      </w:r>
      <w:proofErr w:type="spellStart"/>
      <w:r w:rsidRPr="00425221">
        <w:rPr>
          <w:rFonts w:ascii="PT Astra Serif" w:hAnsi="PT Astra Serif"/>
          <w:sz w:val="24"/>
          <w:szCs w:val="24"/>
        </w:rPr>
        <w:t>Альтеко</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Эфферон</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Токсипак</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Десепта</w:t>
      </w:r>
      <w:proofErr w:type="spellEnd"/>
      <w:r w:rsidRPr="00425221">
        <w:rPr>
          <w:rFonts w:ascii="PT Astra Serif" w:hAnsi="PT Astra Serif"/>
          <w:sz w:val="24"/>
          <w:szCs w:val="24"/>
        </w:rPr>
        <w:t>. Кроме того, спорное действующее вещество не является ключевым показателем клинической эффективности, а только указывает на действующее вещество - тип сорбента конкретного медицинского изделия.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Представители Заказчика пояснили, что Заказчиком действительно закупается товар производства "</w:t>
      </w:r>
      <w:proofErr w:type="spellStart"/>
      <w:r w:rsidRPr="00425221">
        <w:rPr>
          <w:rFonts w:ascii="PT Astra Serif" w:hAnsi="PT Astra Serif"/>
          <w:sz w:val="24"/>
          <w:szCs w:val="24"/>
        </w:rPr>
        <w:t>Торэй</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Индастриз</w:t>
      </w:r>
      <w:proofErr w:type="spellEnd"/>
      <w:r w:rsidRPr="00425221">
        <w:rPr>
          <w:rFonts w:ascii="PT Astra Serif" w:hAnsi="PT Astra Serif"/>
          <w:sz w:val="24"/>
          <w:szCs w:val="24"/>
        </w:rPr>
        <w:t xml:space="preserve"> Инк</w:t>
      </w:r>
      <w:proofErr w:type="gramStart"/>
      <w:r w:rsidRPr="00425221">
        <w:rPr>
          <w:rFonts w:ascii="PT Astra Serif" w:hAnsi="PT Astra Serif"/>
          <w:sz w:val="24"/>
          <w:szCs w:val="24"/>
        </w:rPr>
        <w:t>." (</w:t>
      </w:r>
      <w:proofErr w:type="gramEnd"/>
      <w:r w:rsidRPr="00425221">
        <w:rPr>
          <w:rFonts w:ascii="PT Astra Serif" w:hAnsi="PT Astra Serif"/>
          <w:sz w:val="24"/>
          <w:szCs w:val="24"/>
        </w:rPr>
        <w:t>Япония). Данный товар закупаемый товар используется учреждением для оказания помощи при лечении сепсиса, что подразумевает сложное взаимодействие между бактериальными токсинами и иммунной системой организма.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Колонки предназначены для экстракорпорального очищения (</w:t>
      </w:r>
      <w:proofErr w:type="spellStart"/>
      <w:r w:rsidRPr="00425221">
        <w:rPr>
          <w:rFonts w:ascii="PT Astra Serif" w:hAnsi="PT Astra Serif"/>
          <w:sz w:val="24"/>
          <w:szCs w:val="24"/>
        </w:rPr>
        <w:t>детоксикации</w:t>
      </w:r>
      <w:proofErr w:type="spellEnd"/>
      <w:r w:rsidRPr="00425221">
        <w:rPr>
          <w:rFonts w:ascii="PT Astra Serif" w:hAnsi="PT Astra Serif"/>
          <w:sz w:val="24"/>
          <w:szCs w:val="24"/>
        </w:rPr>
        <w:t>) крови, плазмы и лимфы от патогенной микрофлоры, экзогенных и эндогенных токсических веществ, вызывающих септические состояния, преимущественно эндотоксинов, колонки должны связывать единицы циркулирующего эндотоксина грамотрицательных бактерий (ЕЭ ЛПС).</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При лечении больных от сепсиса, оказании помощи пациентам при септическом шоке, и многих других тяжелых инфекционных заболеваниях, Заказчику необходимо современное и высокотехнологичное оборудование, отвечающее высоким требованиям и стандартам.</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Поскольку тяжелый сепсис и септический шок являются патологией, угрожающей жизни пациента, императивно необходима достаточность клинической доказательной базы широкого применения данного товара.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Лечение тяжелого сепсиса в отделении реанимации Заказчика с применением колонок для ЛПС сорбции начато в 2006 году. Всего проведено более 100 процедур, методика доказала свою абсолютную эффективность. При этом, как показал опыт клинического применения, товар, являющийся предметом оспариваемой закупки, полностью отвечает потребности Заказчика.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Требование о действующем веществе П. В обусловлено в первую очередь тем, что в настоящее время у пациентов с сепсисом в 80% высеивается из крови тип бактерий, которые чувствительны только к </w:t>
      </w:r>
      <w:proofErr w:type="gramStart"/>
      <w:r w:rsidRPr="00425221">
        <w:rPr>
          <w:rFonts w:ascii="PT Astra Serif" w:hAnsi="PT Astra Serif"/>
          <w:sz w:val="24"/>
          <w:szCs w:val="24"/>
        </w:rPr>
        <w:t>П.</w:t>
      </w:r>
      <w:proofErr w:type="gramEnd"/>
      <w:r w:rsidRPr="00425221">
        <w:rPr>
          <w:rFonts w:ascii="PT Astra Serif" w:hAnsi="PT Astra Serif"/>
          <w:sz w:val="24"/>
          <w:szCs w:val="24"/>
        </w:rPr>
        <w:t xml:space="preserve"> Кроме того, как следует из пояснений представителя Заказчика закупаемые колонки применяются Заказчиком для определенной категории пациентов, а именно для лечения критического сепсиса у беременных женщин.</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При этом</w:t>
      </w:r>
      <w:proofErr w:type="gramStart"/>
      <w:r w:rsidRPr="00425221">
        <w:rPr>
          <w:rFonts w:ascii="PT Astra Serif" w:hAnsi="PT Astra Serif"/>
          <w:sz w:val="24"/>
          <w:szCs w:val="24"/>
        </w:rPr>
        <w:t>,</w:t>
      </w:r>
      <w:proofErr w:type="gramEnd"/>
      <w:r w:rsidRPr="00425221">
        <w:rPr>
          <w:rFonts w:ascii="PT Astra Serif" w:hAnsi="PT Astra Serif"/>
          <w:sz w:val="24"/>
          <w:szCs w:val="24"/>
        </w:rPr>
        <w:t xml:space="preserve"> стоит учитывать, что специфика отделения, для нужд которого закупается спорный товар предполагает оказание помощи пациентам, находящимся в критическом и крайне тяжелом состоянии, а ненадлежащее лечение неизбежно приводит к летальному исходу.</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Таким образом, закупка экстракорпоральных колонок с действующим веществом П. </w:t>
      </w:r>
      <w:proofErr w:type="gramStart"/>
      <w:r w:rsidRPr="00425221">
        <w:rPr>
          <w:rFonts w:ascii="PT Astra Serif" w:hAnsi="PT Astra Serif"/>
          <w:sz w:val="24"/>
          <w:szCs w:val="24"/>
        </w:rPr>
        <w:t>В</w:t>
      </w:r>
      <w:proofErr w:type="gramEnd"/>
      <w:r w:rsidRPr="00425221">
        <w:rPr>
          <w:rFonts w:ascii="PT Astra Serif" w:hAnsi="PT Astra Serif"/>
          <w:sz w:val="24"/>
          <w:szCs w:val="24"/>
        </w:rPr>
        <w:t xml:space="preserve"> </w:t>
      </w:r>
      <w:proofErr w:type="gramStart"/>
      <w:r w:rsidRPr="00425221">
        <w:rPr>
          <w:rFonts w:ascii="PT Astra Serif" w:hAnsi="PT Astra Serif"/>
          <w:sz w:val="24"/>
          <w:szCs w:val="24"/>
        </w:rPr>
        <w:t>является</w:t>
      </w:r>
      <w:proofErr w:type="gramEnd"/>
      <w:r w:rsidRPr="00425221">
        <w:rPr>
          <w:rFonts w:ascii="PT Astra Serif" w:hAnsi="PT Astra Serif"/>
          <w:sz w:val="24"/>
          <w:szCs w:val="24"/>
        </w:rPr>
        <w:t xml:space="preserve"> необходимостью для качественного оказания медицинской помощи пациентам.</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Сепсис - это тяжелое и смертельно опасное заболевание.</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Сепсис подразумевает сложное взаимодействие между бактериальными токсинами и иммунной системой организма.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Эндотоксины, будучи одним из основных компонентов внешней мембраны грамотрицательных бактерий, считаются ключевой составляющей в патогенезе сепсиса, вызывающей выделение </w:t>
      </w:r>
      <w:proofErr w:type="spellStart"/>
      <w:r w:rsidRPr="00425221">
        <w:rPr>
          <w:rFonts w:ascii="PT Astra Serif" w:hAnsi="PT Astra Serif"/>
          <w:sz w:val="24"/>
          <w:szCs w:val="24"/>
        </w:rPr>
        <w:t>цитокинов</w:t>
      </w:r>
      <w:proofErr w:type="spellEnd"/>
      <w:r w:rsidRPr="00425221">
        <w:rPr>
          <w:rFonts w:ascii="PT Astra Serif" w:hAnsi="PT Astra Serif"/>
          <w:sz w:val="24"/>
          <w:szCs w:val="24"/>
        </w:rPr>
        <w:t xml:space="preserve"> и активацию системы комплекта и факторов свертывания крови.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Колонки предназначены для экстракорпорального очищения (</w:t>
      </w:r>
      <w:proofErr w:type="spellStart"/>
      <w:r w:rsidRPr="00425221">
        <w:rPr>
          <w:rFonts w:ascii="PT Astra Serif" w:hAnsi="PT Astra Serif"/>
          <w:sz w:val="24"/>
          <w:szCs w:val="24"/>
        </w:rPr>
        <w:t>детоксикации</w:t>
      </w:r>
      <w:proofErr w:type="spellEnd"/>
      <w:r w:rsidRPr="00425221">
        <w:rPr>
          <w:rFonts w:ascii="PT Astra Serif" w:hAnsi="PT Astra Serif"/>
          <w:sz w:val="24"/>
          <w:szCs w:val="24"/>
        </w:rPr>
        <w:t>) крови, плазмы и лимфы от патогенной микрофлоры, экзогенных и эндогенных токсических веществ, вызывающих септические состояния, преимущественно эндотоксинов, колонки должны связывать единицы циркулирующего эндотоксина грамотрицательных бактерий (ЕЭ ЛПС).</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Несмотря на то, что все </w:t>
      </w:r>
      <w:proofErr w:type="spellStart"/>
      <w:r w:rsidRPr="00425221">
        <w:rPr>
          <w:rFonts w:ascii="PT Astra Serif" w:hAnsi="PT Astra Serif"/>
          <w:sz w:val="24"/>
          <w:szCs w:val="24"/>
        </w:rPr>
        <w:t>гемосорбционные</w:t>
      </w:r>
      <w:proofErr w:type="spellEnd"/>
      <w:r w:rsidRPr="00425221">
        <w:rPr>
          <w:rFonts w:ascii="PT Astra Serif" w:hAnsi="PT Astra Serif"/>
          <w:sz w:val="24"/>
          <w:szCs w:val="24"/>
        </w:rPr>
        <w:t xml:space="preserve"> колонки для удаления эндотоксинов предназначены для одного применения, целевого и функционального значения, некоторые из них имеют собственные конструктивные и технологические особенности, необходимые для конкретных потребностей специалистов, связанных с лечебным процессом. Изначальные параметры технического задания, приведенного в аукционной документации, имеют решающее значение при применении данных расходных материалов и обеспечивают необходимый клинический эффект.</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П. В - это катионный полипептидный антибиотик, обладающий активностью против </w:t>
      </w:r>
      <w:r w:rsidRPr="00425221">
        <w:rPr>
          <w:rFonts w:ascii="PT Astra Serif" w:hAnsi="PT Astra Serif"/>
          <w:sz w:val="24"/>
          <w:szCs w:val="24"/>
        </w:rPr>
        <w:lastRenderedPageBreak/>
        <w:t xml:space="preserve">грамотрицательных бактерий и высоким сродством к эндотоксину. Колонки с </w:t>
      </w:r>
      <w:proofErr w:type="spellStart"/>
      <w:r w:rsidRPr="00425221">
        <w:rPr>
          <w:rFonts w:ascii="PT Astra Serif" w:hAnsi="PT Astra Serif"/>
          <w:sz w:val="24"/>
          <w:szCs w:val="24"/>
        </w:rPr>
        <w:t>иммобилизированным</w:t>
      </w:r>
      <w:proofErr w:type="spellEnd"/>
      <w:r w:rsidRPr="00425221">
        <w:rPr>
          <w:rFonts w:ascii="PT Astra Serif" w:hAnsi="PT Astra Serif"/>
          <w:sz w:val="24"/>
          <w:szCs w:val="24"/>
        </w:rPr>
        <w:t xml:space="preserve"> волокном </w:t>
      </w:r>
      <w:proofErr w:type="spellStart"/>
      <w:r w:rsidRPr="00425221">
        <w:rPr>
          <w:rFonts w:ascii="PT Astra Serif" w:hAnsi="PT Astra Serif"/>
          <w:sz w:val="24"/>
          <w:szCs w:val="24"/>
        </w:rPr>
        <w:t>полимиксина</w:t>
      </w:r>
      <w:proofErr w:type="spellEnd"/>
      <w:proofErr w:type="gramStart"/>
      <w:r w:rsidRPr="00425221">
        <w:rPr>
          <w:rFonts w:ascii="PT Astra Serif" w:hAnsi="PT Astra Serif"/>
          <w:sz w:val="24"/>
          <w:szCs w:val="24"/>
        </w:rPr>
        <w:t xml:space="preserve"> В</w:t>
      </w:r>
      <w:proofErr w:type="gramEnd"/>
      <w:r w:rsidRPr="00425221">
        <w:rPr>
          <w:rFonts w:ascii="PT Astra Serif" w:hAnsi="PT Astra Serif"/>
          <w:sz w:val="24"/>
          <w:szCs w:val="24"/>
        </w:rPr>
        <w:t xml:space="preserve"> позволяет удалять эндотоксины, избегая токсического эффекта данного антибиотика.</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Требование Заказчика о действующем веществе в колонке экстракорпоральной для удаления эндотоксина является необходимым ввиду следующего:</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В колонке </w:t>
      </w:r>
      <w:proofErr w:type="spellStart"/>
      <w:r w:rsidRPr="00425221">
        <w:rPr>
          <w:rFonts w:ascii="PT Astra Serif" w:hAnsi="PT Astra Serif"/>
          <w:sz w:val="24"/>
          <w:szCs w:val="24"/>
        </w:rPr>
        <w:t>полимиксин</w:t>
      </w:r>
      <w:proofErr w:type="spellEnd"/>
      <w:proofErr w:type="gramStart"/>
      <w:r w:rsidRPr="00425221">
        <w:rPr>
          <w:rFonts w:ascii="PT Astra Serif" w:hAnsi="PT Astra Serif"/>
          <w:sz w:val="24"/>
          <w:szCs w:val="24"/>
        </w:rPr>
        <w:t xml:space="preserve"> В</w:t>
      </w:r>
      <w:proofErr w:type="gramEnd"/>
      <w:r w:rsidRPr="00425221">
        <w:rPr>
          <w:rFonts w:ascii="PT Astra Serif" w:hAnsi="PT Astra Serif"/>
          <w:sz w:val="24"/>
          <w:szCs w:val="24"/>
        </w:rPr>
        <w:t xml:space="preserve"> надежно закреплен на носителе, что предотвращает его попадание в кровоток, благодаря этому не происходит - разрушения антибиотика бактериями и привыкания к нему, </w:t>
      </w:r>
      <w:proofErr w:type="spellStart"/>
      <w:r w:rsidRPr="00425221">
        <w:rPr>
          <w:rFonts w:ascii="PT Astra Serif" w:hAnsi="PT Astra Serif"/>
          <w:sz w:val="24"/>
          <w:szCs w:val="24"/>
        </w:rPr>
        <w:t>инактивации</w:t>
      </w:r>
      <w:proofErr w:type="spellEnd"/>
      <w:r w:rsidRPr="00425221">
        <w:rPr>
          <w:rFonts w:ascii="PT Astra Serif" w:hAnsi="PT Astra Serif"/>
          <w:sz w:val="24"/>
          <w:szCs w:val="24"/>
        </w:rPr>
        <w:t xml:space="preserve"> антибиотика под воздействием белков и ферментов пациента, побочных эффектов, связанных с токсическим воздействием антибиотика на организм.</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Действие П. В изучено с биологической и химической точки зрения, данное вещество является одним из самых эффективных антибиотиков, направленных против наиболее распространенных, патогенных и смертельных форм бактерий, </w:t>
      </w:r>
      <w:proofErr w:type="spellStart"/>
      <w:r w:rsidRPr="00425221">
        <w:rPr>
          <w:rFonts w:ascii="PT Astra Serif" w:hAnsi="PT Astra Serif"/>
          <w:sz w:val="24"/>
          <w:szCs w:val="24"/>
        </w:rPr>
        <w:t>резистентность</w:t>
      </w:r>
      <w:proofErr w:type="spellEnd"/>
      <w:r w:rsidRPr="00425221">
        <w:rPr>
          <w:rFonts w:ascii="PT Astra Serif" w:hAnsi="PT Astra Serif"/>
          <w:sz w:val="24"/>
          <w:szCs w:val="24"/>
        </w:rPr>
        <w:t xml:space="preserve"> к данному антибиотику не выражена.</w:t>
      </w:r>
      <w:proofErr w:type="gramEnd"/>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Свойство антибиотика в колонке успешно </w:t>
      </w:r>
      <w:proofErr w:type="spellStart"/>
      <w:r w:rsidRPr="00425221">
        <w:rPr>
          <w:rFonts w:ascii="PT Astra Serif" w:hAnsi="PT Astra Serif"/>
          <w:sz w:val="24"/>
          <w:szCs w:val="24"/>
        </w:rPr>
        <w:t>применятеся</w:t>
      </w:r>
      <w:proofErr w:type="spellEnd"/>
      <w:r w:rsidRPr="00425221">
        <w:rPr>
          <w:rFonts w:ascii="PT Astra Serif" w:hAnsi="PT Astra Serif"/>
          <w:sz w:val="24"/>
          <w:szCs w:val="24"/>
        </w:rPr>
        <w:t xml:space="preserve"> для лечения тяжелых состояний - смертельное обострение </w:t>
      </w:r>
      <w:proofErr w:type="spellStart"/>
      <w:r w:rsidRPr="00425221">
        <w:rPr>
          <w:rFonts w:ascii="PT Astra Serif" w:hAnsi="PT Astra Serif"/>
          <w:sz w:val="24"/>
          <w:szCs w:val="24"/>
        </w:rPr>
        <w:t>идиопатического</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фибролизирующего</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альвеолита</w:t>
      </w:r>
      <w:proofErr w:type="spellEnd"/>
      <w:r w:rsidRPr="00425221">
        <w:rPr>
          <w:rFonts w:ascii="PT Astra Serif" w:hAnsi="PT Astra Serif"/>
          <w:sz w:val="24"/>
          <w:szCs w:val="24"/>
        </w:rPr>
        <w:t xml:space="preserve"> (ИФА), острого респираторного </w:t>
      </w:r>
      <w:proofErr w:type="spellStart"/>
      <w:r w:rsidRPr="00425221">
        <w:rPr>
          <w:rFonts w:ascii="PT Astra Serif" w:hAnsi="PT Astra Serif"/>
          <w:sz w:val="24"/>
          <w:szCs w:val="24"/>
        </w:rPr>
        <w:t>дистресс</w:t>
      </w:r>
      <w:proofErr w:type="spellEnd"/>
      <w:r w:rsidRPr="00425221">
        <w:rPr>
          <w:rFonts w:ascii="PT Astra Serif" w:hAnsi="PT Astra Serif"/>
          <w:sz w:val="24"/>
          <w:szCs w:val="24"/>
        </w:rPr>
        <w:t xml:space="preserve"> синдрома (ОРДС), шоковых состояний, не связанных грамотрицательной инфекцией (грамположительной, грибковой).</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В настоящее время у пациентов с сепсисом в 80% высеивается из крови тип бактерий, которые чувствительны только к П.</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Колонки экстракорпоральные для удаления эндотоксина с действующим веществом П. </w:t>
      </w:r>
      <w:proofErr w:type="gramStart"/>
      <w:r w:rsidRPr="00425221">
        <w:rPr>
          <w:rFonts w:ascii="PT Astra Serif" w:hAnsi="PT Astra Serif"/>
          <w:sz w:val="24"/>
          <w:szCs w:val="24"/>
        </w:rPr>
        <w:t>В</w:t>
      </w:r>
      <w:proofErr w:type="gramEnd"/>
      <w:r w:rsidRPr="00425221">
        <w:rPr>
          <w:rFonts w:ascii="PT Astra Serif" w:hAnsi="PT Astra Serif"/>
          <w:sz w:val="24"/>
          <w:szCs w:val="24"/>
        </w:rPr>
        <w:t xml:space="preserve"> применяются </w:t>
      </w:r>
      <w:proofErr w:type="gramStart"/>
      <w:r w:rsidRPr="00425221">
        <w:rPr>
          <w:rFonts w:ascii="PT Astra Serif" w:hAnsi="PT Astra Serif"/>
          <w:sz w:val="24"/>
          <w:szCs w:val="24"/>
        </w:rPr>
        <w:t>для</w:t>
      </w:r>
      <w:proofErr w:type="gramEnd"/>
      <w:r w:rsidRPr="00425221">
        <w:rPr>
          <w:rFonts w:ascii="PT Astra Serif" w:hAnsi="PT Astra Serif"/>
          <w:sz w:val="24"/>
          <w:szCs w:val="24"/>
        </w:rPr>
        <w:t xml:space="preserve"> определенной категории пациентов Заказчика, а именно, для лечения критического сепсиса у беременных женщин.</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В связи со сложившейся российской клинической и научно - медицинской практикой и этикой безопасности применения новых приборов и лекарств при лечении жизни угрожающих патологий и состояний, можно с уверенностью сказать, что колонки "</w:t>
      </w:r>
      <w:proofErr w:type="spellStart"/>
      <w:r w:rsidRPr="00425221">
        <w:rPr>
          <w:rFonts w:ascii="PT Astra Serif" w:hAnsi="PT Astra Serif"/>
          <w:sz w:val="24"/>
          <w:szCs w:val="24"/>
        </w:rPr>
        <w:t>Гемос</w:t>
      </w:r>
      <w:proofErr w:type="spellEnd"/>
      <w:r w:rsidRPr="00425221">
        <w:rPr>
          <w:rFonts w:ascii="PT Astra Serif" w:hAnsi="PT Astra Serif"/>
          <w:sz w:val="24"/>
          <w:szCs w:val="24"/>
        </w:rPr>
        <w:t xml:space="preserve"> </w:t>
      </w:r>
      <w:proofErr w:type="gramStart"/>
      <w:r w:rsidRPr="00425221">
        <w:rPr>
          <w:rFonts w:ascii="PT Astra Serif" w:hAnsi="PT Astra Serif"/>
          <w:sz w:val="24"/>
          <w:szCs w:val="24"/>
        </w:rPr>
        <w:t>-Д</w:t>
      </w:r>
      <w:proofErr w:type="gramEnd"/>
      <w:r w:rsidRPr="00425221">
        <w:rPr>
          <w:rFonts w:ascii="PT Astra Serif" w:hAnsi="PT Astra Serif"/>
          <w:sz w:val="24"/>
          <w:szCs w:val="24"/>
        </w:rPr>
        <w:t>С" ("</w:t>
      </w:r>
      <w:proofErr w:type="spellStart"/>
      <w:r w:rsidRPr="00425221">
        <w:rPr>
          <w:rFonts w:ascii="PT Astra Serif" w:hAnsi="PT Astra Serif"/>
          <w:sz w:val="24"/>
          <w:szCs w:val="24"/>
        </w:rPr>
        <w:t>Десепта</w:t>
      </w:r>
      <w:proofErr w:type="spellEnd"/>
      <w:r w:rsidRPr="00425221">
        <w:rPr>
          <w:rFonts w:ascii="PT Astra Serif" w:hAnsi="PT Astra Serif"/>
          <w:sz w:val="24"/>
          <w:szCs w:val="24"/>
        </w:rPr>
        <w:t>") на сегодняшний день не удовлетворяет потребности в эффективной и безопасной высокоселективной сорбции ЛПС (</w:t>
      </w:r>
      <w:proofErr w:type="spellStart"/>
      <w:r w:rsidRPr="00425221">
        <w:rPr>
          <w:rFonts w:ascii="PT Astra Serif" w:hAnsi="PT Astra Serif"/>
          <w:sz w:val="24"/>
          <w:szCs w:val="24"/>
        </w:rPr>
        <w:t>липополисахариды</w:t>
      </w:r>
      <w:proofErr w:type="spellEnd"/>
      <w:r w:rsidRPr="00425221">
        <w:rPr>
          <w:rFonts w:ascii="PT Astra Serif" w:hAnsi="PT Astra Serif"/>
          <w:sz w:val="24"/>
          <w:szCs w:val="24"/>
        </w:rPr>
        <w:t xml:space="preserve">) у больных с тяжелым сепсисом и не является аналогом продукта Т. (Япония), </w:t>
      </w:r>
      <w:proofErr w:type="gramStart"/>
      <w:r w:rsidRPr="00425221">
        <w:rPr>
          <w:rFonts w:ascii="PT Astra Serif" w:hAnsi="PT Astra Serif"/>
          <w:sz w:val="24"/>
          <w:szCs w:val="24"/>
        </w:rPr>
        <w:t>который</w:t>
      </w:r>
      <w:proofErr w:type="gramEnd"/>
      <w:r w:rsidRPr="00425221">
        <w:rPr>
          <w:rFonts w:ascii="PT Astra Serif" w:hAnsi="PT Astra Serif"/>
          <w:sz w:val="24"/>
          <w:szCs w:val="24"/>
        </w:rPr>
        <w:t xml:space="preserve"> в свою очередь показали высокую эффективность и безопасность во многих зарубежных и отечественных клинических исследованиях отвечающих общепринятым стандартам и требованиям.</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В свою очередь, Заявитель пояснил, что, как указывает Заказчик, "колонки предназначены для экстракорпорального очищения (</w:t>
      </w:r>
      <w:proofErr w:type="spellStart"/>
      <w:r w:rsidRPr="00425221">
        <w:rPr>
          <w:rFonts w:ascii="PT Astra Serif" w:hAnsi="PT Astra Serif"/>
          <w:sz w:val="24"/>
          <w:szCs w:val="24"/>
        </w:rPr>
        <w:t>детоксикации</w:t>
      </w:r>
      <w:proofErr w:type="spellEnd"/>
      <w:r w:rsidRPr="00425221">
        <w:rPr>
          <w:rFonts w:ascii="PT Astra Serif" w:hAnsi="PT Astra Serif"/>
          <w:sz w:val="24"/>
          <w:szCs w:val="24"/>
        </w:rPr>
        <w:t>) крови, плазмы и лимфы от патогенной микрофлоры, экзогенных и эндогенных токсических веществ, вызывающих септические состояния, преимущественно, эндотоксинов, и должны связывать единицы циркулирующего эндотоксина грамотрицательных бактерий (ЕЭ ЛПС)...".</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При этом</w:t>
      </w:r>
      <w:proofErr w:type="gramStart"/>
      <w:r w:rsidRPr="00425221">
        <w:rPr>
          <w:rFonts w:ascii="PT Astra Serif" w:hAnsi="PT Astra Serif"/>
          <w:sz w:val="24"/>
          <w:szCs w:val="24"/>
        </w:rPr>
        <w:t>,</w:t>
      </w:r>
      <w:proofErr w:type="gramEnd"/>
      <w:r w:rsidRPr="00425221">
        <w:rPr>
          <w:rFonts w:ascii="PT Astra Serif" w:hAnsi="PT Astra Serif"/>
          <w:sz w:val="24"/>
          <w:szCs w:val="24"/>
        </w:rPr>
        <w:t xml:space="preserve"> принцип действия и </w:t>
      </w:r>
      <w:proofErr w:type="spellStart"/>
      <w:r w:rsidRPr="00425221">
        <w:rPr>
          <w:rFonts w:ascii="PT Astra Serif" w:hAnsi="PT Astra Serif"/>
          <w:sz w:val="24"/>
          <w:szCs w:val="24"/>
        </w:rPr>
        <w:t>активнный</w:t>
      </w:r>
      <w:proofErr w:type="spellEnd"/>
      <w:r w:rsidRPr="00425221">
        <w:rPr>
          <w:rFonts w:ascii="PT Astra Serif" w:hAnsi="PT Astra Serif"/>
          <w:sz w:val="24"/>
          <w:szCs w:val="24"/>
        </w:rPr>
        <w:t xml:space="preserve"> ингредиент не являются определяющими показателями, не имеют клинического значения и не влияют на эффективность и качественность работы колонки. На текущий момент в РФ зарегистрированы колонки с ключевым параметром - сорбционной емкостью по ЛПС (т.е. сколько эндотоксина ЕЭ может связывать колонка): от 7 500 до 720 000 ЕЭ. Вместе с тем, Заказчик не указал единственно значимый клинический диапазон, позволяющий оценивать эффективность работы колонки. Именно этот параметр определяет качество, эффективность и безопасность проведения процедур у пациента: чем выше этот показатель, тем эффективнее процедура и лучше показатели лечения.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Подателем жалобы также представлена таблица - сравнение отечественной </w:t>
      </w:r>
      <w:proofErr w:type="spellStart"/>
      <w:r w:rsidRPr="00425221">
        <w:rPr>
          <w:rFonts w:ascii="PT Astra Serif" w:hAnsi="PT Astra Serif"/>
          <w:sz w:val="24"/>
          <w:szCs w:val="24"/>
        </w:rPr>
        <w:t>импортзамещающей</w:t>
      </w:r>
      <w:proofErr w:type="spellEnd"/>
      <w:r w:rsidRPr="00425221">
        <w:rPr>
          <w:rFonts w:ascii="PT Astra Serif" w:hAnsi="PT Astra Serif"/>
          <w:sz w:val="24"/>
          <w:szCs w:val="24"/>
        </w:rPr>
        <w:t xml:space="preserve"> колонки "</w:t>
      </w:r>
      <w:proofErr w:type="spellStart"/>
      <w:r w:rsidRPr="00425221">
        <w:rPr>
          <w:rFonts w:ascii="PT Astra Serif" w:hAnsi="PT Astra Serif"/>
          <w:sz w:val="24"/>
          <w:szCs w:val="24"/>
        </w:rPr>
        <w:t>Гемос-ДС</w:t>
      </w:r>
      <w:proofErr w:type="spellEnd"/>
      <w:r w:rsidRPr="00425221">
        <w:rPr>
          <w:rFonts w:ascii="PT Astra Serif" w:hAnsi="PT Astra Serif"/>
          <w:sz w:val="24"/>
          <w:szCs w:val="24"/>
        </w:rPr>
        <w:t xml:space="preserve">" по основополагающему показателю качества: сорбционная емкость, т.е. селективная способность удалять из крови бактериальный эндотоксин (ЛПС). Чем больше </w:t>
      </w:r>
      <w:proofErr w:type="spellStart"/>
      <w:r w:rsidRPr="00425221">
        <w:rPr>
          <w:rFonts w:ascii="PT Astra Serif" w:hAnsi="PT Astra Serif"/>
          <w:sz w:val="24"/>
          <w:szCs w:val="24"/>
        </w:rPr>
        <w:t>эндотоксиновых</w:t>
      </w:r>
      <w:proofErr w:type="spellEnd"/>
      <w:r w:rsidRPr="00425221">
        <w:rPr>
          <w:rFonts w:ascii="PT Astra Serif" w:hAnsi="PT Astra Serif"/>
          <w:sz w:val="24"/>
          <w:szCs w:val="24"/>
        </w:rPr>
        <w:t xml:space="preserve"> единиц (EU) может удалять колонка, тем она более эффективна.</w:t>
      </w:r>
    </w:p>
    <w:p w:rsidR="00425221" w:rsidRPr="00425221" w:rsidRDefault="00425221" w:rsidP="00425221">
      <w:pPr>
        <w:pStyle w:val="ConsPlusNormal"/>
        <w:ind w:firstLine="540"/>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9"/>
        <w:gridCol w:w="1971"/>
        <w:gridCol w:w="1971"/>
        <w:gridCol w:w="1971"/>
      </w:tblGrid>
      <w:tr w:rsidR="00425221" w:rsidRPr="00425221">
        <w:tc>
          <w:tcPr>
            <w:tcW w:w="567"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N</w:t>
            </w:r>
          </w:p>
        </w:tc>
        <w:tc>
          <w:tcPr>
            <w:tcW w:w="3119"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Наименование колонки</w:t>
            </w:r>
          </w:p>
        </w:tc>
        <w:tc>
          <w:tcPr>
            <w:tcW w:w="1971"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Страна происхождения</w:t>
            </w:r>
          </w:p>
        </w:tc>
        <w:tc>
          <w:tcPr>
            <w:tcW w:w="1971"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Емкость по ЛПС, EU*</w:t>
            </w:r>
          </w:p>
        </w:tc>
        <w:tc>
          <w:tcPr>
            <w:tcW w:w="1971" w:type="dxa"/>
          </w:tcPr>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Стоимость 1 шт. в рублях</w:t>
            </w:r>
          </w:p>
        </w:tc>
      </w:tr>
      <w:tr w:rsidR="00425221" w:rsidRPr="00425221">
        <w:tc>
          <w:tcPr>
            <w:tcW w:w="567"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1</w:t>
            </w:r>
          </w:p>
        </w:tc>
        <w:tc>
          <w:tcPr>
            <w:tcW w:w="3119"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"Гемос-ДС.150"</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Россия</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720 000</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180 000</w:t>
            </w:r>
          </w:p>
        </w:tc>
      </w:tr>
      <w:tr w:rsidR="00425221" w:rsidRPr="00425221">
        <w:tc>
          <w:tcPr>
            <w:tcW w:w="567"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2</w:t>
            </w:r>
          </w:p>
        </w:tc>
        <w:tc>
          <w:tcPr>
            <w:tcW w:w="3119"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w:t>
            </w:r>
            <w:proofErr w:type="spellStart"/>
            <w:r w:rsidRPr="00425221">
              <w:rPr>
                <w:rFonts w:ascii="PT Astra Serif" w:hAnsi="PT Astra Serif"/>
                <w:sz w:val="24"/>
                <w:szCs w:val="24"/>
              </w:rPr>
              <w:t>Toraymyxin</w:t>
            </w:r>
            <w:proofErr w:type="spellEnd"/>
            <w:r w:rsidRPr="00425221">
              <w:rPr>
                <w:rFonts w:ascii="PT Astra Serif" w:hAnsi="PT Astra Serif"/>
                <w:sz w:val="24"/>
                <w:szCs w:val="24"/>
              </w:rPr>
              <w:t>"</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Япония</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640 000</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488 000</w:t>
            </w:r>
          </w:p>
        </w:tc>
      </w:tr>
      <w:tr w:rsidR="00425221" w:rsidRPr="00425221">
        <w:tc>
          <w:tcPr>
            <w:tcW w:w="567"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lastRenderedPageBreak/>
              <w:t>3</w:t>
            </w:r>
          </w:p>
        </w:tc>
        <w:tc>
          <w:tcPr>
            <w:tcW w:w="3119"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w:t>
            </w:r>
            <w:proofErr w:type="spellStart"/>
            <w:r w:rsidRPr="00425221">
              <w:rPr>
                <w:rFonts w:ascii="PT Astra Serif" w:hAnsi="PT Astra Serif"/>
                <w:sz w:val="24"/>
                <w:szCs w:val="24"/>
              </w:rPr>
              <w:t>Alteco-LPS</w:t>
            </w:r>
            <w:proofErr w:type="spellEnd"/>
            <w:r w:rsidRPr="00425221">
              <w:rPr>
                <w:rFonts w:ascii="PT Astra Serif" w:hAnsi="PT Astra Serif"/>
                <w:sz w:val="24"/>
                <w:szCs w:val="24"/>
              </w:rPr>
              <w:t>"</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Швеция</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7 500</w:t>
            </w:r>
          </w:p>
        </w:tc>
        <w:tc>
          <w:tcPr>
            <w:tcW w:w="1971" w:type="dxa"/>
          </w:tcPr>
          <w:p w:rsidR="00425221" w:rsidRPr="00425221" w:rsidRDefault="00425221" w:rsidP="00425221">
            <w:pPr>
              <w:pStyle w:val="ConsPlusNormal"/>
              <w:rPr>
                <w:rFonts w:ascii="PT Astra Serif" w:hAnsi="PT Astra Serif"/>
                <w:sz w:val="24"/>
                <w:szCs w:val="24"/>
              </w:rPr>
            </w:pPr>
            <w:r w:rsidRPr="00425221">
              <w:rPr>
                <w:rFonts w:ascii="PT Astra Serif" w:hAnsi="PT Astra Serif"/>
                <w:sz w:val="24"/>
                <w:szCs w:val="24"/>
              </w:rPr>
              <w:t>263 000</w:t>
            </w:r>
          </w:p>
        </w:tc>
      </w:tr>
    </w:tbl>
    <w:p w:rsidR="00425221" w:rsidRPr="00425221" w:rsidRDefault="00425221" w:rsidP="00425221">
      <w:pPr>
        <w:pStyle w:val="ConsPlusNormal"/>
        <w:ind w:firstLine="540"/>
        <w:jc w:val="both"/>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Из приведенной таблицы следует, что колонка </w:t>
      </w:r>
      <w:proofErr w:type="spellStart"/>
      <w:r w:rsidRPr="00425221">
        <w:rPr>
          <w:rFonts w:ascii="PT Astra Serif" w:hAnsi="PT Astra Serif"/>
          <w:sz w:val="24"/>
          <w:szCs w:val="24"/>
        </w:rPr>
        <w:t>Toraymyxin</w:t>
      </w:r>
      <w:proofErr w:type="spellEnd"/>
      <w:r w:rsidRPr="00425221">
        <w:rPr>
          <w:rFonts w:ascii="PT Astra Serif" w:hAnsi="PT Astra Serif"/>
          <w:sz w:val="24"/>
          <w:szCs w:val="24"/>
        </w:rPr>
        <w:t xml:space="preserve"> (на основе действующего вещества П. В) обладает худшими характеристиками эффективности, безопасности, а также стоимости по сравнению с предлагаемой к закупке отечественной колонки "Гемос-ДС.150" ("</w:t>
      </w:r>
      <w:proofErr w:type="spellStart"/>
      <w:r w:rsidRPr="00425221">
        <w:rPr>
          <w:rFonts w:ascii="PT Astra Serif" w:hAnsi="PT Astra Serif"/>
          <w:sz w:val="24"/>
          <w:szCs w:val="24"/>
        </w:rPr>
        <w:t>Десепта</w:t>
      </w:r>
      <w:proofErr w:type="spellEnd"/>
      <w:r w:rsidRPr="00425221">
        <w:rPr>
          <w:rFonts w:ascii="PT Astra Serif" w:hAnsi="PT Astra Serif"/>
          <w:sz w:val="24"/>
          <w:szCs w:val="24"/>
        </w:rPr>
        <w:t>").</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Конкретное указание на тип сорбента (действующее вещество:</w:t>
      </w:r>
      <w:proofErr w:type="gramEnd"/>
      <w:r w:rsidRPr="00425221">
        <w:rPr>
          <w:rFonts w:ascii="PT Astra Serif" w:hAnsi="PT Astra Serif"/>
          <w:sz w:val="24"/>
          <w:szCs w:val="24"/>
        </w:rPr>
        <w:t xml:space="preserve"> </w:t>
      </w:r>
      <w:proofErr w:type="gramStart"/>
      <w:r w:rsidRPr="00425221">
        <w:rPr>
          <w:rFonts w:ascii="PT Astra Serif" w:hAnsi="PT Astra Serif"/>
          <w:sz w:val="24"/>
          <w:szCs w:val="24"/>
        </w:rPr>
        <w:t>П. В (</w:t>
      </w:r>
      <w:proofErr w:type="spellStart"/>
      <w:r w:rsidRPr="00425221">
        <w:rPr>
          <w:rFonts w:ascii="PT Astra Serif" w:hAnsi="PT Astra Serif"/>
          <w:sz w:val="24"/>
          <w:szCs w:val="24"/>
        </w:rPr>
        <w:t>Polymyxin</w:t>
      </w:r>
      <w:proofErr w:type="spellEnd"/>
      <w:r w:rsidRPr="00425221">
        <w:rPr>
          <w:rFonts w:ascii="PT Astra Serif" w:hAnsi="PT Astra Serif"/>
          <w:sz w:val="24"/>
          <w:szCs w:val="24"/>
        </w:rPr>
        <w:t xml:space="preserve"> B), которым обладает только японская колонка </w:t>
      </w:r>
      <w:proofErr w:type="spellStart"/>
      <w:r w:rsidRPr="00425221">
        <w:rPr>
          <w:rFonts w:ascii="PT Astra Serif" w:hAnsi="PT Astra Serif"/>
          <w:sz w:val="24"/>
          <w:szCs w:val="24"/>
        </w:rPr>
        <w:t>Toraymyxin</w:t>
      </w:r>
      <w:proofErr w:type="spellEnd"/>
      <w:r w:rsidRPr="00425221">
        <w:rPr>
          <w:rFonts w:ascii="PT Astra Serif" w:hAnsi="PT Astra Serif"/>
          <w:sz w:val="24"/>
          <w:szCs w:val="24"/>
        </w:rPr>
        <w:t>, что исключает участие отечественных производителей, предлагающих превосходящие по всем параметрам колонки, содержащие эффективные сорбенты нового поколения, и кратно меньшие по стоимости.</w:t>
      </w:r>
      <w:proofErr w:type="gramEnd"/>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Также требование о наличии в качестве активного компонента антибактериального агента (антибиотика П. В) не безопасно и существенно ограничивает возможности применения метода у пациентов в критических состояниях, о чем прямо указано в инструкции к медицинскому изделию TORAYMYXIN PMX-20R производства </w:t>
      </w:r>
      <w:proofErr w:type="spellStart"/>
      <w:r w:rsidRPr="00425221">
        <w:rPr>
          <w:rFonts w:ascii="PT Astra Serif" w:hAnsi="PT Astra Serif"/>
          <w:sz w:val="24"/>
          <w:szCs w:val="24"/>
        </w:rPr>
        <w:t>Торэй</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Индастриз</w:t>
      </w:r>
      <w:proofErr w:type="spellEnd"/>
      <w:r w:rsidRPr="00425221">
        <w:rPr>
          <w:rFonts w:ascii="PT Astra Serif" w:hAnsi="PT Astra Serif"/>
          <w:sz w:val="24"/>
          <w:szCs w:val="24"/>
        </w:rPr>
        <w:t xml:space="preserve"> Инк</w:t>
      </w:r>
      <w:proofErr w:type="gramStart"/>
      <w:r w:rsidRPr="00425221">
        <w:rPr>
          <w:rFonts w:ascii="PT Astra Serif" w:hAnsi="PT Astra Serif"/>
          <w:sz w:val="24"/>
          <w:szCs w:val="24"/>
        </w:rPr>
        <w:t xml:space="preserve">., </w:t>
      </w:r>
      <w:proofErr w:type="gramEnd"/>
      <w:r w:rsidRPr="00425221">
        <w:rPr>
          <w:rFonts w:ascii="PT Astra Serif" w:hAnsi="PT Astra Serif"/>
          <w:sz w:val="24"/>
          <w:szCs w:val="24"/>
        </w:rPr>
        <w:t>Япония:</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"..В случае введения П.-</w:t>
      </w:r>
      <w:proofErr w:type="gramStart"/>
      <w:r w:rsidRPr="00425221">
        <w:rPr>
          <w:rFonts w:ascii="PT Astra Serif" w:hAnsi="PT Astra Serif"/>
          <w:sz w:val="24"/>
          <w:szCs w:val="24"/>
        </w:rPr>
        <w:t>В</w:t>
      </w:r>
      <w:proofErr w:type="gramEnd"/>
      <w:r w:rsidRPr="00425221">
        <w:rPr>
          <w:rFonts w:ascii="PT Astra Serif" w:hAnsi="PT Astra Serif"/>
          <w:sz w:val="24"/>
          <w:szCs w:val="24"/>
        </w:rPr>
        <w:t xml:space="preserve"> одновременно </w:t>
      </w:r>
      <w:proofErr w:type="gramStart"/>
      <w:r w:rsidRPr="00425221">
        <w:rPr>
          <w:rFonts w:ascii="PT Astra Serif" w:hAnsi="PT Astra Serif"/>
          <w:sz w:val="24"/>
          <w:szCs w:val="24"/>
        </w:rPr>
        <w:t>с</w:t>
      </w:r>
      <w:proofErr w:type="gramEnd"/>
      <w:r w:rsidRPr="00425221">
        <w:rPr>
          <w:rFonts w:ascii="PT Astra Serif" w:hAnsi="PT Astra Serif"/>
          <w:sz w:val="24"/>
          <w:szCs w:val="24"/>
        </w:rPr>
        <w:t xml:space="preserve"> анестетиками, мышечными релаксантами или </w:t>
      </w:r>
      <w:proofErr w:type="spellStart"/>
      <w:r w:rsidRPr="00425221">
        <w:rPr>
          <w:rFonts w:ascii="PT Astra Serif" w:hAnsi="PT Astra Serif"/>
          <w:sz w:val="24"/>
          <w:szCs w:val="24"/>
        </w:rPr>
        <w:t>аминогликозидами</w:t>
      </w:r>
      <w:proofErr w:type="spellEnd"/>
      <w:r w:rsidRPr="00425221">
        <w:rPr>
          <w:rFonts w:ascii="PT Astra Serif" w:hAnsi="PT Astra Serif"/>
          <w:sz w:val="24"/>
          <w:szCs w:val="24"/>
        </w:rPr>
        <w:t>, в результате взаимодействия лекарств может произойти респираторная депрессия, вызванная курареподобным стабилизирующим эффектом (нервно-мышечное блокирующее действие). Медицинский персонал должен уделять достаточное внимание одновременному применению этих лекарств</w:t>
      </w:r>
      <w:proofErr w:type="gramStart"/>
      <w:r w:rsidRPr="00425221">
        <w:rPr>
          <w:rFonts w:ascii="PT Astra Serif" w:hAnsi="PT Astra Serif"/>
          <w:sz w:val="24"/>
          <w:szCs w:val="24"/>
        </w:rPr>
        <w:t xml:space="preserve">.... </w:t>
      </w:r>
      <w:proofErr w:type="gramEnd"/>
      <w:r w:rsidRPr="00425221">
        <w:rPr>
          <w:rFonts w:ascii="PT Astra Serif" w:hAnsi="PT Astra Serif"/>
          <w:sz w:val="24"/>
          <w:szCs w:val="24"/>
        </w:rPr>
        <w:t xml:space="preserve">Медицинский персонал должен уделять особое внимание лечению больных с </w:t>
      </w:r>
      <w:proofErr w:type="spellStart"/>
      <w:r w:rsidRPr="00425221">
        <w:rPr>
          <w:rFonts w:ascii="PT Astra Serif" w:hAnsi="PT Astra Serif"/>
          <w:sz w:val="24"/>
          <w:szCs w:val="24"/>
        </w:rPr>
        <w:t>нарушеной</w:t>
      </w:r>
      <w:proofErr w:type="spellEnd"/>
      <w:r w:rsidRPr="00425221">
        <w:rPr>
          <w:rFonts w:ascii="PT Astra Serif" w:hAnsi="PT Astra Serif"/>
          <w:sz w:val="24"/>
          <w:szCs w:val="24"/>
        </w:rPr>
        <w:t xml:space="preserve"> почечной функцией. </w:t>
      </w:r>
      <w:proofErr w:type="gramStart"/>
      <w:r w:rsidRPr="00425221">
        <w:rPr>
          <w:rFonts w:ascii="PT Astra Serif" w:hAnsi="PT Astra Serif"/>
          <w:sz w:val="24"/>
          <w:szCs w:val="24"/>
        </w:rPr>
        <w:t xml:space="preserve">Существует малая вероятность того, что очень малое количество П.-В (менее 1 </w:t>
      </w:r>
      <w:proofErr w:type="spellStart"/>
      <w:r w:rsidRPr="00425221">
        <w:rPr>
          <w:rFonts w:ascii="PT Astra Serif" w:hAnsi="PT Astra Serif"/>
          <w:sz w:val="24"/>
          <w:szCs w:val="24"/>
        </w:rPr>
        <w:t>ppb</w:t>
      </w:r>
      <w:proofErr w:type="spellEnd"/>
      <w:r w:rsidRPr="00425221">
        <w:rPr>
          <w:rFonts w:ascii="PT Astra Serif" w:hAnsi="PT Astra Serif"/>
          <w:sz w:val="24"/>
          <w:szCs w:val="24"/>
        </w:rPr>
        <w:t>), оставшееся в картридже даже после промывания соляным раствором, может быть введено больному.</w:t>
      </w:r>
      <w:proofErr w:type="gramEnd"/>
      <w:r w:rsidRPr="00425221">
        <w:rPr>
          <w:rFonts w:ascii="PT Astra Serif" w:hAnsi="PT Astra Serif"/>
          <w:sz w:val="24"/>
          <w:szCs w:val="24"/>
        </w:rPr>
        <w:t xml:space="preserve"> </w:t>
      </w:r>
      <w:proofErr w:type="gramStart"/>
      <w:r w:rsidRPr="00425221">
        <w:rPr>
          <w:rFonts w:ascii="PT Astra Serif" w:hAnsi="PT Astra Serif"/>
          <w:sz w:val="24"/>
          <w:szCs w:val="24"/>
        </w:rPr>
        <w:t>Риск, связанный с внутривенной инъекцией П.-В, включает в себя нефротоксический и нейротоксический побочный эффекты, усугубляемые нарушенной почечной функцией, высоким содержанием П.-В в сыворотке крови и/или одновременным использованием других нефротоксических/нейротоксических лекарств.</w:t>
      </w:r>
      <w:proofErr w:type="gramEnd"/>
      <w:r w:rsidRPr="00425221">
        <w:rPr>
          <w:rFonts w:ascii="PT Astra Serif" w:hAnsi="PT Astra Serif"/>
          <w:sz w:val="24"/>
          <w:szCs w:val="24"/>
        </w:rPr>
        <w:t xml:space="preserve"> Признаки </w:t>
      </w:r>
      <w:proofErr w:type="spellStart"/>
      <w:r w:rsidRPr="00425221">
        <w:rPr>
          <w:rFonts w:ascii="PT Astra Serif" w:hAnsi="PT Astra Serif"/>
          <w:sz w:val="24"/>
          <w:szCs w:val="24"/>
        </w:rPr>
        <w:t>нефротоксикоза</w:t>
      </w:r>
      <w:proofErr w:type="spellEnd"/>
      <w:r w:rsidRPr="00425221">
        <w:rPr>
          <w:rFonts w:ascii="PT Astra Serif" w:hAnsi="PT Astra Serif"/>
          <w:sz w:val="24"/>
          <w:szCs w:val="24"/>
        </w:rPr>
        <w:t xml:space="preserve">, вызванного П.-В, включают альбуминурию, азотемию, повышение концентрации </w:t>
      </w:r>
      <w:proofErr w:type="spellStart"/>
      <w:r w:rsidRPr="00425221">
        <w:rPr>
          <w:rFonts w:ascii="PT Astra Serif" w:hAnsi="PT Astra Serif"/>
          <w:sz w:val="24"/>
          <w:szCs w:val="24"/>
        </w:rPr>
        <w:t>азотамочевины</w:t>
      </w:r>
      <w:proofErr w:type="spellEnd"/>
      <w:r w:rsidRPr="00425221">
        <w:rPr>
          <w:rFonts w:ascii="PT Astra Serif" w:hAnsi="PT Astra Serif"/>
          <w:sz w:val="24"/>
          <w:szCs w:val="24"/>
        </w:rPr>
        <w:t xml:space="preserve"> в крови или мочевины и уменьшение мочеиспускания и т.д. </w:t>
      </w:r>
      <w:proofErr w:type="gramStart"/>
      <w:r w:rsidRPr="00425221">
        <w:rPr>
          <w:rFonts w:ascii="PT Astra Serif" w:hAnsi="PT Astra Serif"/>
          <w:sz w:val="24"/>
          <w:szCs w:val="24"/>
        </w:rPr>
        <w:t xml:space="preserve">Признаки </w:t>
      </w:r>
      <w:proofErr w:type="spellStart"/>
      <w:r w:rsidRPr="00425221">
        <w:rPr>
          <w:rFonts w:ascii="PT Astra Serif" w:hAnsi="PT Astra Serif"/>
          <w:sz w:val="24"/>
          <w:szCs w:val="24"/>
        </w:rPr>
        <w:t>нейротоксикоза</w:t>
      </w:r>
      <w:proofErr w:type="spellEnd"/>
      <w:r w:rsidRPr="00425221">
        <w:rPr>
          <w:rFonts w:ascii="PT Astra Serif" w:hAnsi="PT Astra Serif"/>
          <w:sz w:val="24"/>
          <w:szCs w:val="24"/>
        </w:rPr>
        <w:t xml:space="preserve"> включают раздражительность, прогрессирующую слабость, головокружение, атаксию, парестезию, онемение, размытую видимость, возможную </w:t>
      </w:r>
      <w:proofErr w:type="spellStart"/>
      <w:r w:rsidRPr="00425221">
        <w:rPr>
          <w:rFonts w:ascii="PT Astra Serif" w:hAnsi="PT Astra Serif"/>
          <w:sz w:val="24"/>
          <w:szCs w:val="24"/>
        </w:rPr>
        <w:t>нейромускульную</w:t>
      </w:r>
      <w:proofErr w:type="spellEnd"/>
      <w:r w:rsidRPr="00425221">
        <w:rPr>
          <w:rFonts w:ascii="PT Astra Serif" w:hAnsi="PT Astra Serif"/>
          <w:sz w:val="24"/>
          <w:szCs w:val="24"/>
        </w:rPr>
        <w:t xml:space="preserve"> блокировку и т.д.".</w:t>
      </w:r>
      <w:proofErr w:type="gramEnd"/>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Главным является предназначение колонки и объемная способность адсорбции.</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В отношении довода Заказчика о том, что закупаемые колонки применяются Заказчиком для определенной категории пациентов, а именно для лечения критического сепсиса у беременных женщин, Заявитель указал, что данное утверждение ошибочно, т.к. в Инструкции (</w:t>
      </w:r>
      <w:proofErr w:type="spellStart"/>
      <w:r w:rsidRPr="00425221">
        <w:rPr>
          <w:rFonts w:ascii="PT Astra Serif" w:hAnsi="PT Astra Serif"/>
          <w:sz w:val="24"/>
          <w:szCs w:val="24"/>
        </w:rPr>
        <w:t>Manual_Toraymyxin.pdf</w:t>
      </w:r>
      <w:proofErr w:type="spellEnd"/>
      <w:r w:rsidRPr="00425221">
        <w:rPr>
          <w:rFonts w:ascii="PT Astra Serif" w:hAnsi="PT Astra Serif"/>
          <w:sz w:val="24"/>
          <w:szCs w:val="24"/>
        </w:rPr>
        <w:t xml:space="preserve">) на картридж для экстракорпоральной </w:t>
      </w:r>
      <w:proofErr w:type="spellStart"/>
      <w:r w:rsidRPr="00425221">
        <w:rPr>
          <w:rFonts w:ascii="PT Astra Serif" w:hAnsi="PT Astra Serif"/>
          <w:sz w:val="24"/>
          <w:szCs w:val="24"/>
        </w:rPr>
        <w:t>гемоперфузии</w:t>
      </w:r>
      <w:proofErr w:type="spellEnd"/>
      <w:r w:rsidRPr="00425221">
        <w:rPr>
          <w:rFonts w:ascii="PT Astra Serif" w:hAnsi="PT Astra Serif"/>
          <w:sz w:val="24"/>
          <w:szCs w:val="24"/>
        </w:rPr>
        <w:t xml:space="preserve"> TORAYMYXIN PMX-20R фирмы-производителя </w:t>
      </w:r>
      <w:proofErr w:type="spellStart"/>
      <w:r w:rsidRPr="00425221">
        <w:rPr>
          <w:rFonts w:ascii="PT Astra Serif" w:hAnsi="PT Astra Serif"/>
          <w:sz w:val="24"/>
          <w:szCs w:val="24"/>
        </w:rPr>
        <w:t>Торэй</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Индастриз</w:t>
      </w:r>
      <w:proofErr w:type="spellEnd"/>
      <w:r w:rsidRPr="00425221">
        <w:rPr>
          <w:rFonts w:ascii="PT Astra Serif" w:hAnsi="PT Astra Serif"/>
          <w:sz w:val="24"/>
          <w:szCs w:val="24"/>
        </w:rPr>
        <w:t xml:space="preserve"> Инк., Япония прописано: стр. 3 "...8.</w:t>
      </w:r>
      <w:proofErr w:type="gramEnd"/>
      <w:r w:rsidRPr="00425221">
        <w:rPr>
          <w:rFonts w:ascii="PT Astra Serif" w:hAnsi="PT Astra Serif"/>
          <w:sz w:val="24"/>
          <w:szCs w:val="24"/>
        </w:rPr>
        <w:t xml:space="preserve"> Безопасность PMX для беременных женщин и пациентов до 18 лет не установлена...".</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В отношении довода Заказчика, что на сегодняшний день доказанная емкость эндотоксина имеется только у колонок </w:t>
      </w:r>
      <w:proofErr w:type="spellStart"/>
      <w:r w:rsidRPr="00425221">
        <w:rPr>
          <w:rFonts w:ascii="PT Astra Serif" w:hAnsi="PT Astra Serif"/>
          <w:sz w:val="24"/>
          <w:szCs w:val="24"/>
        </w:rPr>
        <w:t>Toraymyxin</w:t>
      </w:r>
      <w:proofErr w:type="spellEnd"/>
      <w:r w:rsidRPr="00425221">
        <w:rPr>
          <w:rFonts w:ascii="PT Astra Serif" w:hAnsi="PT Astra Serif"/>
          <w:sz w:val="24"/>
          <w:szCs w:val="24"/>
        </w:rPr>
        <w:t xml:space="preserve"> PMX-20R, а все остальные колонки декларируют емкость в технических заданиях, но нет ни одного многоцентрового, </w:t>
      </w:r>
      <w:proofErr w:type="spellStart"/>
      <w:r w:rsidRPr="00425221">
        <w:rPr>
          <w:rFonts w:ascii="PT Astra Serif" w:hAnsi="PT Astra Serif"/>
          <w:sz w:val="24"/>
          <w:szCs w:val="24"/>
        </w:rPr>
        <w:t>рандомизированного</w:t>
      </w:r>
      <w:proofErr w:type="spellEnd"/>
      <w:r w:rsidRPr="00425221">
        <w:rPr>
          <w:rFonts w:ascii="PT Astra Serif" w:hAnsi="PT Astra Serif"/>
          <w:sz w:val="24"/>
          <w:szCs w:val="24"/>
        </w:rPr>
        <w:t xml:space="preserve"> исследования, Заявитель указал, что данное утверждение так же ошибочно, т.к. все исследования проводились </w:t>
      </w:r>
      <w:proofErr w:type="spellStart"/>
      <w:r w:rsidRPr="00425221">
        <w:rPr>
          <w:rFonts w:ascii="PT Astra Serif" w:hAnsi="PT Astra Serif"/>
          <w:sz w:val="24"/>
          <w:szCs w:val="24"/>
        </w:rPr>
        <w:t>in</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vitro</w:t>
      </w:r>
      <w:proofErr w:type="spellEnd"/>
      <w:r w:rsidRPr="00425221">
        <w:rPr>
          <w:rFonts w:ascii="PT Astra Serif" w:hAnsi="PT Astra Serif"/>
          <w:sz w:val="24"/>
          <w:szCs w:val="24"/>
        </w:rPr>
        <w:t xml:space="preserve"> ("в стекле"), т.е. в эксперименте (с использованием бычьей крови), как и</w:t>
      </w:r>
      <w:proofErr w:type="gramEnd"/>
      <w:r w:rsidRPr="00425221">
        <w:rPr>
          <w:rFonts w:ascii="PT Astra Serif" w:hAnsi="PT Astra Serif"/>
          <w:sz w:val="24"/>
          <w:szCs w:val="24"/>
        </w:rPr>
        <w:t xml:space="preserve"> у остальных зарубежных и отечественных Производителей.</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На довод Заказчика, что колонка </w:t>
      </w:r>
      <w:proofErr w:type="spellStart"/>
      <w:r w:rsidRPr="00425221">
        <w:rPr>
          <w:rFonts w:ascii="PT Astra Serif" w:hAnsi="PT Astra Serif"/>
          <w:sz w:val="24"/>
          <w:szCs w:val="24"/>
        </w:rPr>
        <w:t>гемосорбционная</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Гемос-ДС</w:t>
      </w:r>
      <w:proofErr w:type="spellEnd"/>
      <w:r w:rsidRPr="00425221">
        <w:rPr>
          <w:rFonts w:ascii="PT Astra Serif" w:hAnsi="PT Astra Serif"/>
          <w:sz w:val="24"/>
          <w:szCs w:val="24"/>
        </w:rPr>
        <w:t xml:space="preserve">" недостаточно исследована в клинической практике и поэтому не должна применяться, Заявитель пояснил, что данная колонка по решению государственного органа - </w:t>
      </w:r>
      <w:proofErr w:type="spellStart"/>
      <w:r w:rsidRPr="00425221">
        <w:rPr>
          <w:rFonts w:ascii="PT Astra Serif" w:hAnsi="PT Astra Serif"/>
          <w:sz w:val="24"/>
          <w:szCs w:val="24"/>
        </w:rPr>
        <w:t>Росздравнадзора</w:t>
      </w:r>
      <w:proofErr w:type="spellEnd"/>
      <w:r w:rsidRPr="00425221">
        <w:rPr>
          <w:rFonts w:ascii="PT Astra Serif" w:hAnsi="PT Astra Serif"/>
          <w:sz w:val="24"/>
          <w:szCs w:val="24"/>
        </w:rPr>
        <w:t>, всесторонне изучившего и проверившего колонку "</w:t>
      </w:r>
      <w:proofErr w:type="spellStart"/>
      <w:r w:rsidRPr="00425221">
        <w:rPr>
          <w:rFonts w:ascii="PT Astra Serif" w:hAnsi="PT Astra Serif"/>
          <w:sz w:val="24"/>
          <w:szCs w:val="24"/>
        </w:rPr>
        <w:t>Гемос-ДС</w:t>
      </w:r>
      <w:proofErr w:type="spellEnd"/>
      <w:r w:rsidRPr="00425221">
        <w:rPr>
          <w:rFonts w:ascii="PT Astra Serif" w:hAnsi="PT Astra Serif"/>
          <w:sz w:val="24"/>
          <w:szCs w:val="24"/>
        </w:rPr>
        <w:t xml:space="preserve">", осуществившего в полном объеме обширные клинические, технические, токсикологические и другие государственные испытания и исследования согласно </w:t>
      </w:r>
      <w:hyperlink r:id="rId15" w:history="1">
        <w:r w:rsidRPr="00425221">
          <w:rPr>
            <w:rFonts w:ascii="PT Astra Serif" w:hAnsi="PT Astra Serif"/>
            <w:color w:val="0000FF"/>
            <w:sz w:val="24"/>
            <w:szCs w:val="24"/>
          </w:rPr>
          <w:t>Постановлению</w:t>
        </w:r>
      </w:hyperlink>
      <w:r w:rsidRPr="00425221">
        <w:rPr>
          <w:rFonts w:ascii="PT Astra Serif" w:hAnsi="PT Astra Serif"/>
          <w:sz w:val="24"/>
          <w:szCs w:val="24"/>
        </w:rPr>
        <w:t xml:space="preserve"> Правительства России от 27.12.2012 N 1416 "Об утверждении Правил государственной регистрации</w:t>
      </w:r>
      <w:proofErr w:type="gramEnd"/>
      <w:r w:rsidRPr="00425221">
        <w:rPr>
          <w:rFonts w:ascii="PT Astra Serif" w:hAnsi="PT Astra Serif"/>
          <w:sz w:val="24"/>
          <w:szCs w:val="24"/>
        </w:rPr>
        <w:t xml:space="preserve"> медицинских изделий", </w:t>
      </w:r>
      <w:proofErr w:type="gramStart"/>
      <w:r w:rsidRPr="00425221">
        <w:rPr>
          <w:rFonts w:ascii="PT Astra Serif" w:hAnsi="PT Astra Serif"/>
          <w:sz w:val="24"/>
          <w:szCs w:val="24"/>
        </w:rPr>
        <w:t>разрешена</w:t>
      </w:r>
      <w:proofErr w:type="gramEnd"/>
      <w:r w:rsidRPr="00425221">
        <w:rPr>
          <w:rFonts w:ascii="PT Astra Serif" w:hAnsi="PT Astra Serif"/>
          <w:sz w:val="24"/>
          <w:szCs w:val="24"/>
        </w:rPr>
        <w:t xml:space="preserve"> к применению в медицинской практике (РЗН N 2013/714 от 03.04.2017г).</w:t>
      </w:r>
    </w:p>
    <w:p w:rsidR="00425221" w:rsidRPr="00425221" w:rsidRDefault="00425221" w:rsidP="00425221">
      <w:pPr>
        <w:pStyle w:val="ConsPlusNormal"/>
        <w:ind w:firstLine="540"/>
        <w:jc w:val="both"/>
        <w:rPr>
          <w:rFonts w:ascii="PT Astra Serif" w:hAnsi="PT Astra Serif"/>
          <w:sz w:val="24"/>
          <w:szCs w:val="24"/>
        </w:rPr>
      </w:pPr>
      <w:proofErr w:type="gramStart"/>
      <w:r w:rsidRPr="00425221">
        <w:rPr>
          <w:rFonts w:ascii="PT Astra Serif" w:hAnsi="PT Astra Serif"/>
          <w:sz w:val="24"/>
          <w:szCs w:val="24"/>
        </w:rPr>
        <w:t xml:space="preserve">На основании изложенного, с учетом пояснений сторон, с учетом того, что удобство для медицинского персонала и иные причины, не связанные с терапевтическими свойствами закупаемого расходного материала для пациентов, не могут являться обоснованием необходимости закупки материала конкретного производителя, а также с учетом того, что </w:t>
      </w:r>
      <w:r w:rsidRPr="00425221">
        <w:rPr>
          <w:rFonts w:ascii="PT Astra Serif" w:hAnsi="PT Astra Serif"/>
          <w:sz w:val="24"/>
          <w:szCs w:val="24"/>
        </w:rPr>
        <w:lastRenderedPageBreak/>
        <w:t>наличие иного производителя, помимо "</w:t>
      </w:r>
      <w:proofErr w:type="spellStart"/>
      <w:r w:rsidRPr="00425221">
        <w:rPr>
          <w:rFonts w:ascii="PT Astra Serif" w:hAnsi="PT Astra Serif"/>
          <w:sz w:val="24"/>
          <w:szCs w:val="24"/>
        </w:rPr>
        <w:t>Торэй</w:t>
      </w:r>
      <w:proofErr w:type="spellEnd"/>
      <w:r w:rsidRPr="00425221">
        <w:rPr>
          <w:rFonts w:ascii="PT Astra Serif" w:hAnsi="PT Astra Serif"/>
          <w:sz w:val="24"/>
          <w:szCs w:val="24"/>
        </w:rPr>
        <w:t xml:space="preserve"> </w:t>
      </w:r>
      <w:proofErr w:type="spellStart"/>
      <w:r w:rsidRPr="00425221">
        <w:rPr>
          <w:rFonts w:ascii="PT Astra Serif" w:hAnsi="PT Astra Serif"/>
          <w:sz w:val="24"/>
          <w:szCs w:val="24"/>
        </w:rPr>
        <w:t>Индастриз</w:t>
      </w:r>
      <w:proofErr w:type="spellEnd"/>
      <w:r w:rsidRPr="00425221">
        <w:rPr>
          <w:rFonts w:ascii="PT Astra Serif" w:hAnsi="PT Astra Serif"/>
          <w:sz w:val="24"/>
          <w:szCs w:val="24"/>
        </w:rPr>
        <w:t xml:space="preserve"> Инк." (Япония), товар которого соответствует совокупности требований Технического задания, Заказчиком не</w:t>
      </w:r>
      <w:proofErr w:type="gramEnd"/>
      <w:r w:rsidRPr="00425221">
        <w:rPr>
          <w:rFonts w:ascii="PT Astra Serif" w:hAnsi="PT Astra Serif"/>
          <w:sz w:val="24"/>
          <w:szCs w:val="24"/>
        </w:rPr>
        <w:t xml:space="preserve"> доказано, Комиссия усматривает в действиях Заказчика нарушение требований </w:t>
      </w:r>
      <w:hyperlink r:id="rId16" w:history="1">
        <w:r w:rsidRPr="00425221">
          <w:rPr>
            <w:rFonts w:ascii="PT Astra Serif" w:hAnsi="PT Astra Serif"/>
            <w:color w:val="0000FF"/>
            <w:sz w:val="24"/>
            <w:szCs w:val="24"/>
          </w:rPr>
          <w:t>п. 1 ч. 1 ст. 64</w:t>
        </w:r>
      </w:hyperlink>
      <w:r w:rsidRPr="00425221">
        <w:rPr>
          <w:rFonts w:ascii="PT Astra Serif" w:hAnsi="PT Astra Serif"/>
          <w:sz w:val="24"/>
          <w:szCs w:val="24"/>
        </w:rPr>
        <w:t xml:space="preserve"> Закона о закупках.</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В действиях Заказчика имеются признаки правонарушения, ответственность за совершение которого предусмотрена </w:t>
      </w:r>
      <w:hyperlink r:id="rId17" w:history="1">
        <w:proofErr w:type="gramStart"/>
        <w:r w:rsidRPr="00425221">
          <w:rPr>
            <w:rFonts w:ascii="PT Astra Serif" w:hAnsi="PT Astra Serif"/>
            <w:color w:val="0000FF"/>
            <w:sz w:val="24"/>
            <w:szCs w:val="24"/>
          </w:rPr>
          <w:t>ч</w:t>
        </w:r>
        <w:proofErr w:type="gramEnd"/>
        <w:r w:rsidRPr="00425221">
          <w:rPr>
            <w:rFonts w:ascii="PT Astra Serif" w:hAnsi="PT Astra Serif"/>
            <w:color w:val="0000FF"/>
            <w:sz w:val="24"/>
            <w:szCs w:val="24"/>
          </w:rPr>
          <w:t>. 4.1 ст. 7.30</w:t>
        </w:r>
      </w:hyperlink>
      <w:r w:rsidRPr="00425221">
        <w:rPr>
          <w:rFonts w:ascii="PT Astra Serif" w:hAnsi="PT Astra Serif"/>
          <w:sz w:val="24"/>
          <w:szCs w:val="24"/>
        </w:rPr>
        <w:t xml:space="preserve"> </w:t>
      </w:r>
      <w:proofErr w:type="spellStart"/>
      <w:r w:rsidRPr="00425221">
        <w:rPr>
          <w:rFonts w:ascii="PT Astra Serif" w:hAnsi="PT Astra Serif"/>
          <w:sz w:val="24"/>
          <w:szCs w:val="24"/>
        </w:rPr>
        <w:t>КоАП</w:t>
      </w:r>
      <w:proofErr w:type="spellEnd"/>
      <w:r w:rsidRPr="00425221">
        <w:rPr>
          <w:rFonts w:ascii="PT Astra Serif" w:hAnsi="PT Astra Serif"/>
          <w:sz w:val="24"/>
          <w:szCs w:val="24"/>
        </w:rPr>
        <w:t xml:space="preserve"> РФ.</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На основании </w:t>
      </w:r>
      <w:hyperlink r:id="rId18" w:history="1">
        <w:r w:rsidRPr="00425221">
          <w:rPr>
            <w:rFonts w:ascii="PT Astra Serif" w:hAnsi="PT Astra Serif"/>
            <w:color w:val="0000FF"/>
            <w:sz w:val="24"/>
            <w:szCs w:val="24"/>
          </w:rPr>
          <w:t>статей 99</w:t>
        </w:r>
      </w:hyperlink>
      <w:r w:rsidRPr="00425221">
        <w:rPr>
          <w:rFonts w:ascii="PT Astra Serif" w:hAnsi="PT Astra Serif"/>
          <w:sz w:val="24"/>
          <w:szCs w:val="24"/>
        </w:rPr>
        <w:t xml:space="preserve">, </w:t>
      </w:r>
      <w:hyperlink r:id="rId19" w:history="1">
        <w:r w:rsidRPr="00425221">
          <w:rPr>
            <w:rFonts w:ascii="PT Astra Serif" w:hAnsi="PT Astra Serif"/>
            <w:color w:val="0000FF"/>
            <w:sz w:val="24"/>
            <w:szCs w:val="24"/>
          </w:rPr>
          <w:t>106</w:t>
        </w:r>
      </w:hyperlink>
      <w:r w:rsidRPr="00425221">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Комиссия,</w:t>
      </w:r>
    </w:p>
    <w:p w:rsidR="00425221" w:rsidRPr="00425221" w:rsidRDefault="00425221" w:rsidP="00425221">
      <w:pPr>
        <w:pStyle w:val="ConsPlusNormal"/>
        <w:jc w:val="center"/>
        <w:rPr>
          <w:rFonts w:ascii="PT Astra Serif" w:hAnsi="PT Astra Serif"/>
          <w:sz w:val="24"/>
          <w:szCs w:val="24"/>
        </w:rPr>
      </w:pPr>
    </w:p>
    <w:p w:rsidR="00425221" w:rsidRPr="00425221" w:rsidRDefault="00425221" w:rsidP="00425221">
      <w:pPr>
        <w:pStyle w:val="ConsPlusNormal"/>
        <w:jc w:val="center"/>
        <w:rPr>
          <w:rFonts w:ascii="PT Astra Serif" w:hAnsi="PT Astra Serif"/>
          <w:sz w:val="24"/>
          <w:szCs w:val="24"/>
        </w:rPr>
      </w:pPr>
      <w:r w:rsidRPr="00425221">
        <w:rPr>
          <w:rFonts w:ascii="PT Astra Serif" w:hAnsi="PT Astra Serif"/>
          <w:sz w:val="24"/>
          <w:szCs w:val="24"/>
        </w:rPr>
        <w:t>решила:</w:t>
      </w:r>
    </w:p>
    <w:p w:rsidR="00425221" w:rsidRPr="00425221" w:rsidRDefault="00425221" w:rsidP="00425221">
      <w:pPr>
        <w:pStyle w:val="ConsPlusNormal"/>
        <w:jc w:val="center"/>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1. Признать жалоб</w:t>
      </w:r>
      <w:proofErr w:type="gramStart"/>
      <w:r w:rsidRPr="00425221">
        <w:rPr>
          <w:rFonts w:ascii="PT Astra Serif" w:hAnsi="PT Astra Serif"/>
          <w:sz w:val="24"/>
          <w:szCs w:val="24"/>
        </w:rPr>
        <w:t>у ООО</w:t>
      </w:r>
      <w:proofErr w:type="gramEnd"/>
      <w:r w:rsidRPr="00425221">
        <w:rPr>
          <w:rFonts w:ascii="PT Astra Serif" w:hAnsi="PT Astra Serif"/>
          <w:sz w:val="24"/>
          <w:szCs w:val="24"/>
        </w:rPr>
        <w:t xml:space="preserve"> "Д" на действия ГБУЗ ПК "О" (далее - Заказчик) при проведении электронного аукциона на поставку расходного материала для проведения экстракорпоральной очистки крови (извещение N 0356200002020000136) обоснованной.</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2. Признать в действиях Заказчика нарушение требований </w:t>
      </w:r>
      <w:hyperlink r:id="rId20" w:history="1">
        <w:r w:rsidRPr="00425221">
          <w:rPr>
            <w:rFonts w:ascii="PT Astra Serif" w:hAnsi="PT Astra Serif"/>
            <w:color w:val="0000FF"/>
            <w:sz w:val="24"/>
            <w:szCs w:val="24"/>
          </w:rPr>
          <w:t>п. 1 ч. 1 ст. 64</w:t>
        </w:r>
      </w:hyperlink>
      <w:r w:rsidRPr="00425221">
        <w:rPr>
          <w:rFonts w:ascii="PT Astra Serif" w:hAnsi="PT Astra Serif"/>
          <w:sz w:val="24"/>
          <w:szCs w:val="24"/>
        </w:rPr>
        <w:t xml:space="preserve"> Закона о закупках, выявленное в ходе рассмотрения жалобы.</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3. В целях устранения выявленного нарушения выдать предписание Заказчику, Аукционной комиссии, Оператору электронной площадки.</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 xml:space="preserve">4. Передать материалы настоящей жалобы должностному лицу Пермского УФАС России </w:t>
      </w:r>
      <w:proofErr w:type="gramStart"/>
      <w:r w:rsidRPr="00425221">
        <w:rPr>
          <w:rFonts w:ascii="PT Astra Serif" w:hAnsi="PT Astra Serif"/>
          <w:sz w:val="24"/>
          <w:szCs w:val="24"/>
        </w:rPr>
        <w:t xml:space="preserve">для принятия решения о привлечении должностных лиц Заказчика к административной ответственности за допущенные нарушения </w:t>
      </w:r>
      <w:hyperlink r:id="rId21" w:history="1">
        <w:r w:rsidRPr="00425221">
          <w:rPr>
            <w:rFonts w:ascii="PT Astra Serif" w:hAnsi="PT Astra Serif"/>
            <w:color w:val="0000FF"/>
            <w:sz w:val="24"/>
            <w:szCs w:val="24"/>
          </w:rPr>
          <w:t>Закона</w:t>
        </w:r>
      </w:hyperlink>
      <w:r w:rsidRPr="00425221">
        <w:rPr>
          <w:rFonts w:ascii="PT Astra Serif" w:hAnsi="PT Astra Serif"/>
          <w:sz w:val="24"/>
          <w:szCs w:val="24"/>
        </w:rPr>
        <w:t xml:space="preserve"> о закупках</w:t>
      </w:r>
      <w:proofErr w:type="gramEnd"/>
      <w:r w:rsidRPr="00425221">
        <w:rPr>
          <w:rFonts w:ascii="PT Astra Serif" w:hAnsi="PT Astra Serif"/>
          <w:sz w:val="24"/>
          <w:szCs w:val="24"/>
        </w:rPr>
        <w:t>.</w:t>
      </w:r>
    </w:p>
    <w:p w:rsidR="00425221" w:rsidRPr="00425221" w:rsidRDefault="00425221" w:rsidP="00425221">
      <w:pPr>
        <w:pStyle w:val="ConsPlusNormal"/>
        <w:ind w:firstLine="540"/>
        <w:jc w:val="both"/>
        <w:rPr>
          <w:rFonts w:ascii="PT Astra Serif" w:hAnsi="PT Astra Serif"/>
          <w:sz w:val="24"/>
          <w:szCs w:val="24"/>
        </w:rPr>
      </w:pPr>
      <w:r w:rsidRPr="00425221">
        <w:rPr>
          <w:rFonts w:ascii="PT Astra Serif" w:hAnsi="PT Astra Serif"/>
          <w:sz w:val="24"/>
          <w:szCs w:val="24"/>
        </w:rPr>
        <w:t>Настоящее решение может быть обжаловано в судебном порядке в течение трех месяцев со дня его принятия.</w:t>
      </w:r>
    </w:p>
    <w:p w:rsidR="00425221" w:rsidRPr="00425221" w:rsidRDefault="00425221" w:rsidP="00425221">
      <w:pPr>
        <w:pStyle w:val="ConsPlusNormal"/>
        <w:ind w:firstLine="540"/>
        <w:jc w:val="both"/>
        <w:rPr>
          <w:rFonts w:ascii="PT Astra Serif" w:hAnsi="PT Astra Serif"/>
          <w:sz w:val="24"/>
          <w:szCs w:val="24"/>
        </w:rPr>
      </w:pPr>
    </w:p>
    <w:p w:rsidR="00425221" w:rsidRPr="00425221" w:rsidRDefault="00425221" w:rsidP="00425221">
      <w:pPr>
        <w:pStyle w:val="ConsPlusNormal"/>
        <w:ind w:firstLine="540"/>
        <w:jc w:val="both"/>
        <w:rPr>
          <w:rFonts w:ascii="PT Astra Serif" w:hAnsi="PT Astra Serif"/>
          <w:sz w:val="24"/>
          <w:szCs w:val="24"/>
        </w:rPr>
      </w:pPr>
    </w:p>
    <w:p w:rsidR="00425221" w:rsidRPr="00425221" w:rsidRDefault="00425221" w:rsidP="00425221">
      <w:pPr>
        <w:pStyle w:val="ConsPlusNormal"/>
        <w:pBdr>
          <w:top w:val="single" w:sz="6" w:space="0" w:color="auto"/>
        </w:pBdr>
        <w:jc w:val="both"/>
        <w:rPr>
          <w:rFonts w:ascii="PT Astra Serif" w:hAnsi="PT Astra Serif"/>
          <w:sz w:val="24"/>
          <w:szCs w:val="24"/>
        </w:rPr>
      </w:pPr>
    </w:p>
    <w:p w:rsidR="002D4769" w:rsidRPr="00425221" w:rsidRDefault="002D4769" w:rsidP="00425221">
      <w:pPr>
        <w:spacing w:after="0" w:line="240" w:lineRule="auto"/>
        <w:rPr>
          <w:rFonts w:ascii="PT Astra Serif" w:hAnsi="PT Astra Serif"/>
          <w:sz w:val="24"/>
          <w:szCs w:val="24"/>
        </w:rPr>
      </w:pPr>
    </w:p>
    <w:sectPr w:rsidR="002D4769" w:rsidRPr="00425221" w:rsidSect="00545418">
      <w:pgSz w:w="11906" w:h="16838" w:code="9"/>
      <w:pgMar w:top="794"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425221"/>
    <w:rsid w:val="002D4769"/>
    <w:rsid w:val="00425221"/>
    <w:rsid w:val="00470434"/>
    <w:rsid w:val="006A5841"/>
    <w:rsid w:val="007C2B59"/>
    <w:rsid w:val="00B24B1E"/>
    <w:rsid w:val="00EB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5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2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51FA9CA1CDD2D1FE506B7572F67D74CCFC5C5B894561429726B9E0E06D7E546B383532755C9BEB085859022C676AC8B89DE830D04jCS1L" TargetMode="External"/><Relationship Id="rId13" Type="http://schemas.openxmlformats.org/officeDocument/2006/relationships/hyperlink" Target="consultantplus://offline/ref=7A451FA9CA1CDD2D1FE506B7572F67D74CCFC5C5B894561429726B9E0E06D7E546B383512251CAE1B59094C82FC36DB28D91C2810Fj0S6L" TargetMode="External"/><Relationship Id="rId18" Type="http://schemas.openxmlformats.org/officeDocument/2006/relationships/hyperlink" Target="consultantplus://offline/ref=7A451FA9CA1CDD2D1FE506B7572F67D74CCFC5C5B894561429726B9E0E06D7E546B383532550C2B2E2DF95946B937EB28E91C0871304C11AjAS5L" TargetMode="External"/><Relationship Id="rId3" Type="http://schemas.openxmlformats.org/officeDocument/2006/relationships/webSettings" Target="webSettings.xml"/><Relationship Id="rId21" Type="http://schemas.openxmlformats.org/officeDocument/2006/relationships/hyperlink" Target="consultantplus://offline/ref=7A451FA9CA1CDD2D1FE506B7572F67D74CCFC5C5B894561429726B9E0E06D7E554B3DB5F2554DFB5E2CAC3C52DjCS6L" TargetMode="External"/><Relationship Id="rId7" Type="http://schemas.openxmlformats.org/officeDocument/2006/relationships/hyperlink" Target="consultantplus://offline/ref=7A451FA9CA1CDD2D1FE506B7572F67D74EC2CBC4B596561429726B9E0E06D7E546B383532551C1B4E6DF95946B937EB28E91C0871304C11AjAS5L" TargetMode="External"/><Relationship Id="rId12" Type="http://schemas.openxmlformats.org/officeDocument/2006/relationships/hyperlink" Target="consultantplus://offline/ref=7A451FA9CA1CDD2D1FE506B7572F67D74CCFC5C5B894561429726B9E0E06D7E554B3DB5F2554DFB5E2CAC3C52DjCS6L" TargetMode="External"/><Relationship Id="rId17" Type="http://schemas.openxmlformats.org/officeDocument/2006/relationships/hyperlink" Target="consultantplus://offline/ref=7A451FA9CA1CDD2D1FE506B7572F67D74CCFC5C0BA9E561429726B9E0E06D7E546B383562C58C0BEB085859022C676AC8B89DE830D04jCS1L" TargetMode="External"/><Relationship Id="rId2" Type="http://schemas.openxmlformats.org/officeDocument/2006/relationships/settings" Target="settings.xml"/><Relationship Id="rId16" Type="http://schemas.openxmlformats.org/officeDocument/2006/relationships/hyperlink" Target="consultantplus://offline/ref=7A451FA9CA1CDD2D1FE506B7572F67D74CCFC5C5B894561429726B9E0E06D7E546B383532755C9BEB085859022C676AC8B89DE830D04jCS1L" TargetMode="External"/><Relationship Id="rId20" Type="http://schemas.openxmlformats.org/officeDocument/2006/relationships/hyperlink" Target="consultantplus://offline/ref=7A451FA9CA1CDD2D1FE506B7572F67D74CCFC5C5B894561429726B9E0E06D7E546B383532755C9BEB085859022C676AC8B89DE830D04jCS1L" TargetMode="External"/><Relationship Id="rId1" Type="http://schemas.openxmlformats.org/officeDocument/2006/relationships/styles" Target="styles.xml"/><Relationship Id="rId6" Type="http://schemas.openxmlformats.org/officeDocument/2006/relationships/hyperlink" Target="consultantplus://offline/ref=7A451FA9CA1CDD2D1FE506B7572F67D74CCFC5C5B894561429726B9E0E06D7E546B383532550C2BDE6DF95946B937EB28E91C0871304C11AjAS5L" TargetMode="External"/><Relationship Id="rId11" Type="http://schemas.openxmlformats.org/officeDocument/2006/relationships/hyperlink" Target="consultantplus://offline/ref=7A451FA9CA1CDD2D1FE506B7572F67D74CCFC5C5B894561429726B9E0E06D7E546B383532550C6B4E1DF95946B937EB28E91C0871304C11AjAS5L" TargetMode="External"/><Relationship Id="rId5" Type="http://schemas.openxmlformats.org/officeDocument/2006/relationships/hyperlink" Target="consultantplus://offline/ref=7A451FA9CA1CDD2D1FE506B7572F67D74CCFC5C5B894561429726B9E0E06D7E554B3DB5F2554DFB5E2CAC3C52DjCS6L" TargetMode="External"/><Relationship Id="rId15" Type="http://schemas.openxmlformats.org/officeDocument/2006/relationships/hyperlink" Target="consultantplus://offline/ref=7A451FA9CA1CDD2D1FE506B7572F67D74CCFC4C1B590561429726B9E0E06D7E554B3DB5F2554DFB5E2CAC3C52DjCS6L" TargetMode="External"/><Relationship Id="rId23" Type="http://schemas.openxmlformats.org/officeDocument/2006/relationships/theme" Target="theme/theme1.xml"/><Relationship Id="rId10" Type="http://schemas.openxmlformats.org/officeDocument/2006/relationships/hyperlink" Target="consultantplus://offline/ref=7A451FA9CA1CDD2D1FE506B7572F67D74CCFC5C5B894561429726B9E0E06D7E546B383512654CAE1B59094C82FC36DB28D91C2810Fj0S6L" TargetMode="External"/><Relationship Id="rId19" Type="http://schemas.openxmlformats.org/officeDocument/2006/relationships/hyperlink" Target="consultantplus://offline/ref=7A451FA9CA1CDD2D1FE506B7572F67D74CCFC5C5B894561429726B9E0E06D7E546B383532550C4B1ECDF95946B937EB28E91C0871304C11AjAS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451FA9CA1CDD2D1FE506B7572F67D74CCFC5C5B894561429726B9E0E06D7E546B383532551C2BDE2DF95946B937EB28E91C0871304C11AjAS5L" TargetMode="External"/><Relationship Id="rId14" Type="http://schemas.openxmlformats.org/officeDocument/2006/relationships/hyperlink" Target="consultantplus://offline/ref=7A451FA9CA1CDD2D1FE506B7572F67D74CCFC5C5B894561429726B9E0E06D7E554B3DB5F2554DFB5E2CAC3C52DjCS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3465</Words>
  <Characters>19754</Characters>
  <Application>Microsoft Office Word</Application>
  <DocSecurity>0</DocSecurity>
  <Lines>164</Lines>
  <Paragraphs>46</Paragraphs>
  <ScaleCrop>false</ScaleCrop>
  <Company>Microsoft</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2020-06-05T11:18:00Z</dcterms:created>
  <dcterms:modified xsi:type="dcterms:W3CDTF">2020-06-05T11:19:00Z</dcterms:modified>
</cp:coreProperties>
</file>