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26" w:rsidRDefault="00903326">
      <w:pPr>
        <w:pStyle w:val="ConsPlusTitle"/>
        <w:jc w:val="center"/>
      </w:pPr>
      <w:r>
        <w:t>ФЕДЕРАЛЬНАЯ АНТИМОНОПОЛЬНАЯ СЛУЖБА</w:t>
      </w:r>
    </w:p>
    <w:p w:rsidR="00903326" w:rsidRDefault="00903326">
      <w:pPr>
        <w:pStyle w:val="ConsPlusTitle"/>
        <w:jc w:val="center"/>
      </w:pPr>
    </w:p>
    <w:p w:rsidR="00903326" w:rsidRDefault="00903326">
      <w:pPr>
        <w:pStyle w:val="ConsPlusTitle"/>
        <w:jc w:val="center"/>
      </w:pPr>
      <w:r>
        <w:t>РЕШЕНИЕ</w:t>
      </w:r>
    </w:p>
    <w:p w:rsidR="00903326" w:rsidRDefault="00903326">
      <w:pPr>
        <w:pStyle w:val="ConsPlusTitle"/>
        <w:jc w:val="center"/>
      </w:pPr>
      <w:r>
        <w:t>от 12 апреля 2019 г. по делу N 19/44/105/956</w:t>
      </w:r>
    </w:p>
    <w:p w:rsidR="00903326" w:rsidRDefault="00903326">
      <w:pPr>
        <w:pStyle w:val="ConsPlusTitle"/>
        <w:jc w:val="center"/>
      </w:pPr>
    </w:p>
    <w:p w:rsidR="00903326" w:rsidRDefault="00903326">
      <w:pPr>
        <w:pStyle w:val="ConsPlusTitle"/>
        <w:jc w:val="center"/>
      </w:pPr>
      <w:r>
        <w:t>О НАРУШЕНИИ ЗАКОНОДАТЕЛЬСТВА РОССИЙСКОЙ ФЕДЕРАЦИИ</w:t>
      </w:r>
    </w:p>
    <w:p w:rsidR="00903326" w:rsidRDefault="00903326">
      <w:pPr>
        <w:pStyle w:val="ConsPlusTitle"/>
        <w:jc w:val="center"/>
      </w:pPr>
      <w:r>
        <w:t>О КОНТРАКТНОЙ СИСТЕМЕ В СФЕРЕ ЗАКУПОК</w:t>
      </w:r>
    </w:p>
    <w:p w:rsidR="00903326" w:rsidRDefault="00903326">
      <w:pPr>
        <w:pStyle w:val="ConsPlusNormal"/>
        <w:ind w:firstLine="540"/>
        <w:jc w:val="both"/>
      </w:pPr>
    </w:p>
    <w:p w:rsidR="00903326" w:rsidRDefault="00903326">
      <w:pPr>
        <w:pStyle w:val="ConsPlusNormal"/>
        <w:ind w:firstLine="540"/>
        <w:jc w:val="both"/>
      </w:pPr>
      <w:proofErr w:type="gramStart"/>
      <w:r>
        <w:t xml:space="preserve">Комиссия Федеральной антимонопольной службы по контролю в сфере закупок (далее - Комиссия), рассмотрев жалобу ООО "Т" (далее - Заявитель) на действия ФГБУЗ "Ц" (далее - Заказчик) при проведении Заказчиком, АО "Е" (далее - Оператор электронной площадки) электронного аукциона на право заключения государственного контракта на поставку препаратов антибактериальных для системного использования (номер извещения в единой информационной системе в сфере закупок </w:t>
      </w:r>
      <w:proofErr w:type="spellStart"/>
      <w:r>
        <w:t>www.zakupki.gov.ru</w:t>
      </w:r>
      <w:proofErr w:type="spellEnd"/>
      <w:r>
        <w:t xml:space="preserve"> (далее</w:t>
      </w:r>
      <w:proofErr w:type="gramEnd"/>
      <w:r>
        <w:t xml:space="preserve"> - </w:t>
      </w:r>
      <w:proofErr w:type="gramStart"/>
      <w:r>
        <w:t xml:space="preserve">ЕИС) 0373100119119000094) (далее - Аукцион), и в результате осуществления внеплановой проверки в соответствии с </w:t>
      </w:r>
      <w:hyperlink r:id="rId4" w:history="1">
        <w:r>
          <w:rPr>
            <w:color w:val="0000FF"/>
          </w:rPr>
          <w:t>пунктом 1 части 15 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5" w:history="1">
        <w:r>
          <w:rPr>
            <w:color w:val="0000FF"/>
          </w:rPr>
          <w:t>пунктом 3.31</w:t>
        </w:r>
      </w:hyperlink>
      <w:r>
        <w:t xml:space="preserve"> Административного регламента Федеральной антимонопольной службы по исполнению государственной функции по рассмотрению жалоб на</w:t>
      </w:r>
      <w:proofErr w:type="gramEnd"/>
      <w:r>
        <w:t xml:space="preserve"> </w:t>
      </w:r>
      <w:proofErr w:type="gramStart"/>
      <w: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N 727/14 (далее - Административный регламент),</w:t>
      </w:r>
      <w:proofErr w:type="gramEnd"/>
    </w:p>
    <w:p w:rsidR="00903326" w:rsidRDefault="00903326">
      <w:pPr>
        <w:pStyle w:val="ConsPlusNormal"/>
        <w:jc w:val="center"/>
      </w:pPr>
    </w:p>
    <w:p w:rsidR="00903326" w:rsidRDefault="00903326">
      <w:pPr>
        <w:pStyle w:val="ConsPlusNormal"/>
        <w:jc w:val="center"/>
      </w:pPr>
      <w:r>
        <w:t>установила:</w:t>
      </w:r>
    </w:p>
    <w:p w:rsidR="00903326" w:rsidRDefault="00903326">
      <w:pPr>
        <w:pStyle w:val="ConsPlusNormal"/>
        <w:jc w:val="center"/>
      </w:pPr>
    </w:p>
    <w:p w:rsidR="00903326" w:rsidRDefault="00903326">
      <w:pPr>
        <w:pStyle w:val="ConsPlusNormal"/>
        <w:ind w:firstLine="540"/>
        <w:jc w:val="both"/>
      </w:pPr>
      <w:r>
        <w:t>В Федеральную антимонопольную службу поступила жалоба Заявителя на действия Заказчика при проведении Заказчиком, Оператором электронной площадки Аукциона.</w:t>
      </w:r>
    </w:p>
    <w:p w:rsidR="00903326" w:rsidRDefault="00903326">
      <w:pPr>
        <w:pStyle w:val="ConsPlusNormal"/>
        <w:spacing w:before="220"/>
        <w:ind w:firstLine="540"/>
        <w:jc w:val="both"/>
      </w:pPr>
      <w:r>
        <w:t xml:space="preserve">По мнению Заявителя, его права и законные интересы нарушены действиями Заказчика, неправомерно установившего в документации об Аукционе </w:t>
      </w:r>
      <w:proofErr w:type="gramStart"/>
      <w:r>
        <w:t>требование</w:t>
      </w:r>
      <w:proofErr w:type="gramEnd"/>
      <w:r>
        <w:t xml:space="preserve"> об остаточном сроке годности товара "Не менее 25 мес.".</w:t>
      </w:r>
    </w:p>
    <w:p w:rsidR="00903326" w:rsidRDefault="00903326">
      <w:pPr>
        <w:pStyle w:val="ConsPlusNormal"/>
        <w:spacing w:before="220"/>
        <w:ind w:firstLine="540"/>
        <w:jc w:val="both"/>
      </w:pPr>
      <w:r>
        <w:t>Представитель Заказчика не согласился с доводом Заявителя и сообщил, что при проведен</w:t>
      </w:r>
      <w:proofErr w:type="gramStart"/>
      <w:r>
        <w:t>ии Ау</w:t>
      </w:r>
      <w:proofErr w:type="gramEnd"/>
      <w:r>
        <w:t xml:space="preserve">кциона Заказчик действовал в соответствии с положениями </w:t>
      </w:r>
      <w:hyperlink r:id="rId6" w:history="1">
        <w:r>
          <w:rPr>
            <w:color w:val="0000FF"/>
          </w:rPr>
          <w:t>Закона</w:t>
        </w:r>
      </w:hyperlink>
      <w:r>
        <w:t xml:space="preserve"> о контрактной системе.</w:t>
      </w:r>
    </w:p>
    <w:p w:rsidR="00903326" w:rsidRDefault="00903326">
      <w:pPr>
        <w:pStyle w:val="ConsPlusNormal"/>
        <w:spacing w:before="220"/>
        <w:ind w:firstLine="540"/>
        <w:jc w:val="both"/>
      </w:pPr>
      <w:r>
        <w:t xml:space="preserve">В результате рассмотрения жалобы и осуществления в соответствии с </w:t>
      </w:r>
      <w:hyperlink r:id="rId7" w:history="1">
        <w:r>
          <w:rPr>
            <w:color w:val="0000FF"/>
          </w:rPr>
          <w:t>пунктом 1 части 15 статьи 99</w:t>
        </w:r>
      </w:hyperlink>
      <w:r>
        <w:t xml:space="preserve"> Закона о контрактной системе внеплановой проверки Комиссия установила следующее.</w:t>
      </w:r>
    </w:p>
    <w:p w:rsidR="00903326" w:rsidRDefault="00903326">
      <w:pPr>
        <w:pStyle w:val="ConsPlusNormal"/>
        <w:spacing w:before="220"/>
        <w:ind w:firstLine="540"/>
        <w:jc w:val="both"/>
      </w:pPr>
      <w:r>
        <w:t>В соответствии с извещением об осуществлении закупки, документацией о закупке, протоколами, составленными при определении поставщика (подрядчика, исполнителя):</w:t>
      </w:r>
    </w:p>
    <w:p w:rsidR="00903326" w:rsidRDefault="00903326">
      <w:pPr>
        <w:pStyle w:val="ConsPlusNormal"/>
        <w:spacing w:before="220"/>
        <w:ind w:firstLine="540"/>
        <w:jc w:val="both"/>
      </w:pPr>
      <w:r>
        <w:t>1) извещение о проведен</w:t>
      </w:r>
      <w:proofErr w:type="gramStart"/>
      <w:r>
        <w:t>ии Ау</w:t>
      </w:r>
      <w:proofErr w:type="gramEnd"/>
      <w:r>
        <w:t>кциона размещено в ЕИС - 01.04.2019;</w:t>
      </w:r>
    </w:p>
    <w:p w:rsidR="00903326" w:rsidRDefault="00903326">
      <w:pPr>
        <w:pStyle w:val="ConsPlusNormal"/>
        <w:spacing w:before="220"/>
        <w:ind w:firstLine="540"/>
        <w:jc w:val="both"/>
      </w:pPr>
      <w:r>
        <w:t>2) начальная (максимальная) цена контракта - 802 000 рублей;</w:t>
      </w:r>
    </w:p>
    <w:p w:rsidR="00903326" w:rsidRDefault="00903326">
      <w:pPr>
        <w:pStyle w:val="ConsPlusNormal"/>
        <w:spacing w:before="220"/>
        <w:ind w:firstLine="540"/>
        <w:jc w:val="both"/>
      </w:pPr>
      <w:r>
        <w:t>3) источник финансирования - Федеральный бюджет, средства ОМС, внебюджетные средства; КБК - 56478.2;</w:t>
      </w:r>
    </w:p>
    <w:p w:rsidR="00903326" w:rsidRDefault="00903326">
      <w:pPr>
        <w:pStyle w:val="ConsPlusNormal"/>
        <w:spacing w:before="220"/>
        <w:ind w:firstLine="540"/>
        <w:jc w:val="both"/>
      </w:pPr>
      <w:r>
        <w:t>4) способ определения поставщика (подрядчика, исполнителя) - Аукцион;</w:t>
      </w:r>
    </w:p>
    <w:p w:rsidR="00903326" w:rsidRDefault="00903326">
      <w:pPr>
        <w:pStyle w:val="ConsPlusNormal"/>
        <w:spacing w:before="220"/>
        <w:ind w:firstLine="540"/>
        <w:jc w:val="both"/>
      </w:pPr>
      <w:r>
        <w:t>5) дата окончания подачи заявок на участие в Аукционе - 09.04.2019;</w:t>
      </w:r>
    </w:p>
    <w:p w:rsidR="00903326" w:rsidRDefault="00903326">
      <w:pPr>
        <w:pStyle w:val="ConsPlusNormal"/>
        <w:spacing w:before="220"/>
        <w:ind w:firstLine="540"/>
        <w:jc w:val="both"/>
      </w:pPr>
      <w:r>
        <w:lastRenderedPageBreak/>
        <w:t>6) дата проведения Аукционам - 15.04.2019.</w:t>
      </w:r>
    </w:p>
    <w:p w:rsidR="00903326" w:rsidRDefault="00903326">
      <w:pPr>
        <w:pStyle w:val="ConsPlusNormal"/>
        <w:spacing w:before="220"/>
        <w:ind w:firstLine="540"/>
        <w:jc w:val="both"/>
      </w:pPr>
      <w:r>
        <w:t xml:space="preserve">Согласно доводу Заявителя, Заказчиком неправомерно установлено в документации об Аукционе </w:t>
      </w:r>
      <w:proofErr w:type="gramStart"/>
      <w:r>
        <w:t>требование</w:t>
      </w:r>
      <w:proofErr w:type="gramEnd"/>
      <w:r>
        <w:t xml:space="preserve"> об остаточном сроке годности товара "Не менее 25 мес.".</w:t>
      </w:r>
    </w:p>
    <w:p w:rsidR="00903326" w:rsidRDefault="00903326">
      <w:pPr>
        <w:pStyle w:val="ConsPlusNormal"/>
        <w:spacing w:before="220"/>
        <w:ind w:firstLine="540"/>
        <w:jc w:val="both"/>
      </w:pPr>
      <w:r>
        <w:t xml:space="preserve">Согласно </w:t>
      </w:r>
      <w:hyperlink r:id="rId8" w:history="1">
        <w:r>
          <w:rPr>
            <w:color w:val="0000FF"/>
          </w:rPr>
          <w:t>пункту 1 части 1 статьи 64</w:t>
        </w:r>
      </w:hyperlink>
      <w:r>
        <w:t xml:space="preserve"> Закона о контрактной системе </w:t>
      </w:r>
      <w:proofErr w:type="gramStart"/>
      <w:r>
        <w:t>документация</w:t>
      </w:r>
      <w:proofErr w:type="gramEnd"/>
      <w:r>
        <w:t xml:space="preserve"> об электронном аукционе наряду с информацией, указанной в извещении о проведении такого аукциона, должна содержать, в том числе, информацию о наименовании и описании объекта закупки и условия контракта в соответствии со </w:t>
      </w:r>
      <w:hyperlink r:id="rId9" w:history="1">
        <w:r>
          <w:rPr>
            <w:color w:val="0000FF"/>
          </w:rPr>
          <w:t>статьей 33</w:t>
        </w:r>
      </w:hyperlink>
      <w:r>
        <w:t xml:space="preserve"> Закона о контрактной системе, в том числе обоснование начальной (максимальной) цены контракта.</w:t>
      </w:r>
    </w:p>
    <w:p w:rsidR="00903326" w:rsidRDefault="00903326">
      <w:pPr>
        <w:pStyle w:val="ConsPlusNormal"/>
        <w:spacing w:before="220"/>
        <w:ind w:firstLine="540"/>
        <w:jc w:val="both"/>
      </w:pPr>
      <w:r>
        <w:t xml:space="preserve">В соответствии с </w:t>
      </w:r>
      <w:hyperlink r:id="rId10" w:history="1">
        <w:r>
          <w:rPr>
            <w:color w:val="0000FF"/>
          </w:rPr>
          <w:t>пунктом 1 части 1 статьи 33</w:t>
        </w:r>
      </w:hyperlink>
      <w: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t xml:space="preserve"> точное и четкое описание характеристик объекта закупки.</w:t>
      </w:r>
    </w:p>
    <w:p w:rsidR="00903326" w:rsidRDefault="00903326">
      <w:pPr>
        <w:pStyle w:val="ConsPlusNormal"/>
        <w:spacing w:before="220"/>
        <w:ind w:firstLine="540"/>
        <w:jc w:val="both"/>
      </w:pPr>
      <w:r>
        <w:t>Согласно сведениям ЕИС объектом закупки является поставка препаратов антибактериальных для системного использования.</w:t>
      </w:r>
    </w:p>
    <w:p w:rsidR="00903326" w:rsidRDefault="00903326">
      <w:pPr>
        <w:pStyle w:val="ConsPlusNormal"/>
        <w:spacing w:before="220"/>
        <w:ind w:firstLine="540"/>
        <w:jc w:val="both"/>
      </w:pPr>
      <w:r>
        <w:t>Техническим заданием документации об Аукционе к товарам "</w:t>
      </w:r>
      <w:proofErr w:type="spellStart"/>
      <w:r>
        <w:t>Амоксициллин</w:t>
      </w:r>
      <w:proofErr w:type="spellEnd"/>
      <w:r>
        <w:t xml:space="preserve"> + </w:t>
      </w:r>
      <w:proofErr w:type="spellStart"/>
      <w:r>
        <w:t>клавулановая</w:t>
      </w:r>
      <w:proofErr w:type="spellEnd"/>
      <w:r>
        <w:t xml:space="preserve"> кислота", "</w:t>
      </w:r>
      <w:proofErr w:type="spellStart"/>
      <w:r>
        <w:t>Имипенем</w:t>
      </w:r>
      <w:proofErr w:type="spellEnd"/>
      <w:r>
        <w:t xml:space="preserve"> + </w:t>
      </w:r>
      <w:proofErr w:type="spellStart"/>
      <w:r>
        <w:t>циластатин</w:t>
      </w:r>
      <w:proofErr w:type="spellEnd"/>
      <w:r>
        <w:t>" установлено, в том числе следующее требование: "Остаточный срок годности товара - Не менее 25 мес.".</w:t>
      </w:r>
    </w:p>
    <w:p w:rsidR="00903326" w:rsidRDefault="00903326">
      <w:pPr>
        <w:pStyle w:val="ConsPlusNormal"/>
        <w:spacing w:before="220"/>
        <w:ind w:firstLine="540"/>
        <w:jc w:val="both"/>
      </w:pPr>
      <w:proofErr w:type="gramStart"/>
      <w:r>
        <w:t xml:space="preserve">Согласно </w:t>
      </w:r>
      <w:hyperlink r:id="rId11" w:history="1">
        <w:r>
          <w:rPr>
            <w:color w:val="0000FF"/>
          </w:rPr>
          <w:t>подпунктам "б"</w:t>
        </w:r>
      </w:hyperlink>
      <w:r>
        <w:t xml:space="preserve">, </w:t>
      </w:r>
      <w:hyperlink r:id="rId12" w:history="1">
        <w:r>
          <w:rPr>
            <w:color w:val="0000FF"/>
          </w:rPr>
          <w:t>"в" пункта 2</w:t>
        </w:r>
      </w:hyperlink>
      <w:r>
        <w:t xml:space="preserve"> постановления Правительства Российской Федерации от 15.11.2017 N 1380 "Об особенностях описания лекарственных препаратов для медицинского применения, являющихся объектов закупки для государственных и муниципальных нужд" (далее - постановление Правительства N 1380) при описании в документации о закупке заказчики, помимо сведений, предусмотренных </w:t>
      </w:r>
      <w:hyperlink r:id="rId13" w:history="1">
        <w:r>
          <w:rPr>
            <w:color w:val="0000FF"/>
          </w:rPr>
          <w:t>пунктом 6 части 1 статьи 33</w:t>
        </w:r>
      </w:hyperlink>
      <w:r>
        <w:t xml:space="preserve"> Закона о контрактной системе устанавливают, в том числе, дозировку</w:t>
      </w:r>
      <w:proofErr w:type="gramEnd"/>
      <w:r>
        <w:t xml:space="preserve"> </w:t>
      </w:r>
      <w:proofErr w:type="gramStart"/>
      <w:r>
        <w:t>лекарственного препарата с возможностью поставки лекарственного препарата в кратной дозировке и двойном количестве (например, при закупке таблетки с дозировкой 300 мг в документации о закупке указывается: 1 таблетка с дозировкой 300 мг или 2 таблетки с дозировкой 150 мг), а также с возможностью поставки лекарственного препарата в некратных эквивалентных дозировках, позволяющих достичь одинакового терапевтического эффекта (например, флаконы 2,5 мг, или</w:t>
      </w:r>
      <w:proofErr w:type="gramEnd"/>
      <w:r>
        <w:t xml:space="preserve"> </w:t>
      </w:r>
      <w:proofErr w:type="gramStart"/>
      <w:r>
        <w:t>3 мг, или 3,5 мг), допускается указание концентрации лекарственного препарата без установления кратности, а также остаточный срок годности лекарственного препарата, выраженный в единицах измерения времени (например, "не ранее 1 января 2020 г." или "не менее 12 месяцев с даты заключения контракта" и др.).</w:t>
      </w:r>
      <w:proofErr w:type="gramEnd"/>
    </w:p>
    <w:p w:rsidR="00903326" w:rsidRDefault="00903326">
      <w:pPr>
        <w:pStyle w:val="ConsPlusNormal"/>
        <w:spacing w:before="220"/>
        <w:ind w:firstLine="540"/>
        <w:jc w:val="both"/>
      </w:pPr>
      <w:r>
        <w:t xml:space="preserve">Представитель Заказчика на заседании Комиссии пояснил, что указанный срок годности установлен документации об Аукционе в соответствии с положениями </w:t>
      </w:r>
      <w:hyperlink r:id="rId14" w:history="1">
        <w:r>
          <w:rPr>
            <w:color w:val="0000FF"/>
          </w:rPr>
          <w:t>Закона</w:t>
        </w:r>
      </w:hyperlink>
      <w:r>
        <w:t xml:space="preserve"> о контрактной системе, исходя из предмета закупки и с учетом потребностей Заказчика, а также соответствует требованиям </w:t>
      </w:r>
      <w:hyperlink r:id="rId15" w:history="1">
        <w:r>
          <w:rPr>
            <w:color w:val="0000FF"/>
          </w:rPr>
          <w:t>постановления</w:t>
        </w:r>
      </w:hyperlink>
      <w:r>
        <w:t xml:space="preserve"> Правительства N 1380. Также вышеуказанный остаточный срок годности товаров установлен во избежание поставки просроченного (некачественного) товара.</w:t>
      </w:r>
    </w:p>
    <w:p w:rsidR="00903326" w:rsidRDefault="00903326">
      <w:pPr>
        <w:pStyle w:val="ConsPlusNormal"/>
        <w:spacing w:before="220"/>
        <w:ind w:firstLine="540"/>
        <w:jc w:val="both"/>
      </w:pPr>
      <w:r>
        <w:t xml:space="preserve">Вместе с тем, в составе жалобы Заявителя не представлено документов и сведений, </w:t>
      </w:r>
      <w:proofErr w:type="gramStart"/>
      <w:r>
        <w:t>подтверждающих</w:t>
      </w:r>
      <w:proofErr w:type="gramEnd"/>
      <w:r>
        <w:t xml:space="preserve"> что установленный в документации об Аукционе остаточный срок годности препаратов антибактериальных для системного использования ограничивает количество участников закупки и нарушает законные права и интересы Заявителя.</w:t>
      </w:r>
    </w:p>
    <w:p w:rsidR="00903326" w:rsidRDefault="00903326">
      <w:pPr>
        <w:pStyle w:val="ConsPlusNormal"/>
        <w:spacing w:before="220"/>
        <w:ind w:firstLine="540"/>
        <w:jc w:val="both"/>
      </w:pPr>
      <w:r>
        <w:lastRenderedPageBreak/>
        <w:t>Таким образом, Комиссии не представляется возможным прийти к выводу об обоснованности довода Заявителя.</w:t>
      </w:r>
    </w:p>
    <w:p w:rsidR="00903326" w:rsidRDefault="00903326">
      <w:pPr>
        <w:pStyle w:val="ConsPlusNormal"/>
        <w:spacing w:before="220"/>
        <w:ind w:firstLine="540"/>
        <w:jc w:val="both"/>
      </w:pPr>
      <w:r>
        <w:t xml:space="preserve">На основании изложенного и руководствуясь </w:t>
      </w:r>
      <w:hyperlink r:id="rId16" w:history="1">
        <w:r>
          <w:rPr>
            <w:color w:val="0000FF"/>
          </w:rPr>
          <w:t>частью 1 статьи 2</w:t>
        </w:r>
      </w:hyperlink>
      <w:r>
        <w:t xml:space="preserve">, </w:t>
      </w:r>
      <w:hyperlink r:id="rId17" w:history="1">
        <w:r>
          <w:rPr>
            <w:color w:val="0000FF"/>
          </w:rPr>
          <w:t>пунктом 1 части 15 статьи 99</w:t>
        </w:r>
      </w:hyperlink>
      <w:r>
        <w:t xml:space="preserve">, </w:t>
      </w:r>
      <w:hyperlink r:id="rId18" w:history="1">
        <w:r>
          <w:rPr>
            <w:color w:val="0000FF"/>
          </w:rPr>
          <w:t>частью 8 статьи 106</w:t>
        </w:r>
      </w:hyperlink>
      <w:r>
        <w:t xml:space="preserve"> Закона о контрактной системе, Административным </w:t>
      </w:r>
      <w:hyperlink r:id="rId19" w:history="1">
        <w:r>
          <w:rPr>
            <w:color w:val="0000FF"/>
          </w:rPr>
          <w:t>регламентом</w:t>
        </w:r>
      </w:hyperlink>
      <w:r>
        <w:t xml:space="preserve"> Комиссия</w:t>
      </w:r>
    </w:p>
    <w:p w:rsidR="00903326" w:rsidRDefault="00903326">
      <w:pPr>
        <w:pStyle w:val="ConsPlusNormal"/>
        <w:jc w:val="center"/>
      </w:pPr>
    </w:p>
    <w:p w:rsidR="00903326" w:rsidRDefault="00903326">
      <w:pPr>
        <w:pStyle w:val="ConsPlusNormal"/>
        <w:jc w:val="center"/>
      </w:pPr>
      <w:r>
        <w:t>решила:</w:t>
      </w:r>
    </w:p>
    <w:p w:rsidR="00903326" w:rsidRDefault="00903326">
      <w:pPr>
        <w:pStyle w:val="ConsPlusNormal"/>
        <w:jc w:val="center"/>
      </w:pPr>
    </w:p>
    <w:p w:rsidR="00903326" w:rsidRDefault="00903326">
      <w:pPr>
        <w:pStyle w:val="ConsPlusNormal"/>
        <w:ind w:firstLine="540"/>
        <w:jc w:val="both"/>
      </w:pPr>
      <w:r>
        <w:t>Признать жалоб</w:t>
      </w:r>
      <w:proofErr w:type="gramStart"/>
      <w:r>
        <w:t>у ООО</w:t>
      </w:r>
      <w:proofErr w:type="gramEnd"/>
      <w:r>
        <w:t xml:space="preserve"> "Т" необоснованной.</w:t>
      </w:r>
    </w:p>
    <w:p w:rsidR="00903326" w:rsidRDefault="00903326">
      <w:pPr>
        <w:pStyle w:val="ConsPlusNormal"/>
        <w:spacing w:before="220"/>
        <w:ind w:firstLine="540"/>
        <w:jc w:val="both"/>
      </w:pPr>
      <w:r>
        <w:t>Настоящее решение может быть обжаловано в суде, арбитражном суде в течение трех месяцев в установленном законом порядке.</w:t>
      </w:r>
    </w:p>
    <w:p w:rsidR="00903326" w:rsidRDefault="00903326">
      <w:pPr>
        <w:pStyle w:val="ConsPlusNormal"/>
        <w:ind w:firstLine="540"/>
        <w:jc w:val="both"/>
      </w:pPr>
    </w:p>
    <w:p w:rsidR="00903326" w:rsidRDefault="00903326">
      <w:pPr>
        <w:pStyle w:val="ConsPlusNormal"/>
        <w:ind w:firstLine="540"/>
        <w:jc w:val="both"/>
      </w:pPr>
    </w:p>
    <w:p w:rsidR="00903326" w:rsidRDefault="00903326">
      <w:pPr>
        <w:pStyle w:val="ConsPlusNormal"/>
        <w:pBdr>
          <w:top w:val="single" w:sz="6" w:space="0" w:color="auto"/>
        </w:pBdr>
        <w:spacing w:before="100" w:after="100"/>
        <w:jc w:val="both"/>
        <w:rPr>
          <w:sz w:val="2"/>
          <w:szCs w:val="2"/>
        </w:rPr>
      </w:pPr>
    </w:p>
    <w:p w:rsidR="00A51E86" w:rsidRDefault="00A51E86"/>
    <w:sectPr w:rsidR="00A51E86" w:rsidSect="00E43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326"/>
    <w:rsid w:val="00055C12"/>
    <w:rsid w:val="00903326"/>
    <w:rsid w:val="00A5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3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33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215973443AB8E850CE4F766E3589A6B327C6D7531320E1F427B8639F56F079CF41C5C3E1250A7742A09F17446A369CAC25A78A0E6400F3x3uCL" TargetMode="External"/><Relationship Id="rId13" Type="http://schemas.openxmlformats.org/officeDocument/2006/relationships/hyperlink" Target="consultantplus://offline/ref=3F215973443AB8E850CE4F766E3589A6B327C6D7531320E1F427B8639F56F079CF41C5C6E327092111EF9E4B013B259DAE25A58C11x6uFL" TargetMode="External"/><Relationship Id="rId18" Type="http://schemas.openxmlformats.org/officeDocument/2006/relationships/hyperlink" Target="consultantplus://offline/ref=3F215973443AB8E850CE4F766E3589A6B327C6D7531320E1F427B8639F56F079CF41C5C3E126057E14FA8F130D3E3F83A83DB98E1067x0u9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F215973443AB8E850CE4F766E3589A6B327C6D7531320E1F427B8639F56F079CF41C5C3E124067E14FA8F130D3E3F83A83DB98E1067x0u9L" TargetMode="External"/><Relationship Id="rId12" Type="http://schemas.openxmlformats.org/officeDocument/2006/relationships/hyperlink" Target="consultantplus://offline/ref=3F215973443AB8E850CE4F766E3589A6B22EC1DD5E1220E1F427B8639F56F079CF41C5C3E125027445A09F17446A369CAC25A78A0E6400F3x3uCL" TargetMode="External"/><Relationship Id="rId17" Type="http://schemas.openxmlformats.org/officeDocument/2006/relationships/hyperlink" Target="consultantplus://offline/ref=3F215973443AB8E850CE4F766E3589A6B327C6D7531320E1F427B8639F56F079CF41C5C3E124067E14FA8F130D3E3F83A83DB98E1067x0u9L" TargetMode="External"/><Relationship Id="rId2" Type="http://schemas.openxmlformats.org/officeDocument/2006/relationships/settings" Target="settings.xml"/><Relationship Id="rId16" Type="http://schemas.openxmlformats.org/officeDocument/2006/relationships/hyperlink" Target="consultantplus://offline/ref=3F215973443AB8E850CE4F766E3589A6B327C6D7531320E1F427B8639F56F079CF41C5C3E125027743A09F17446A369CAC25A78A0E6400F3x3uC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215973443AB8E850CE4F766E3589A6B327C6D7531320E1F427B8639F56F079DD419DCFE0211C7546B5C94601x3u6L" TargetMode="External"/><Relationship Id="rId11" Type="http://schemas.openxmlformats.org/officeDocument/2006/relationships/hyperlink" Target="consultantplus://offline/ref=3F215973443AB8E850CE4F766E3589A6B22EC1DD5E1220E1F427B8639F56F079CF41C5C3E125027444A09F17446A369CAC25A78A0E6400F3x3uCL" TargetMode="External"/><Relationship Id="rId5" Type="http://schemas.openxmlformats.org/officeDocument/2006/relationships/hyperlink" Target="consultantplus://offline/ref=3F215973443AB8E850CE4F766E3589A6B12FC4D05F1520E1F427B8639F56F079CF41C5C3E125057D43A09F17446A369CAC25A78A0E6400F3x3uCL" TargetMode="External"/><Relationship Id="rId15" Type="http://schemas.openxmlformats.org/officeDocument/2006/relationships/hyperlink" Target="consultantplus://offline/ref=3F215973443AB8E850CE4F766E3589A6B22EC1DD5E1220E1F427B8639F56F079DD419DCFE0211C7546B5C94601x3u6L" TargetMode="External"/><Relationship Id="rId10" Type="http://schemas.openxmlformats.org/officeDocument/2006/relationships/hyperlink" Target="consultantplus://offline/ref=3F215973443AB8E850CE4F766E3589A6B327C6D7531320E1F427B8639F56F079CF41C5C1E220092111EF9E4B013B259DAE25A58C11x6uFL" TargetMode="External"/><Relationship Id="rId19" Type="http://schemas.openxmlformats.org/officeDocument/2006/relationships/hyperlink" Target="consultantplus://offline/ref=3F215973443AB8E850CE4F766E3589A6B12FC4D05F1520E1F427B8639F56F079CF41C5C3E125027442A09F17446A369CAC25A78A0E6400F3x3uCL" TargetMode="External"/><Relationship Id="rId4" Type="http://schemas.openxmlformats.org/officeDocument/2006/relationships/hyperlink" Target="consultantplus://offline/ref=3F215973443AB8E850CE4F766E3589A6B327C6D7531320E1F427B8639F56F079CF41C5C3E124067E14FA8F130D3E3F83A83DB98E1067x0u9L" TargetMode="External"/><Relationship Id="rId9" Type="http://schemas.openxmlformats.org/officeDocument/2006/relationships/hyperlink" Target="consultantplus://offline/ref=3F215973443AB8E850CE4F766E3589A6B327C6D7531320E1F427B8639F56F079CF41C5C3E125017D46A09F17446A369CAC25A78A0E6400F3x3uCL" TargetMode="External"/><Relationship Id="rId14" Type="http://schemas.openxmlformats.org/officeDocument/2006/relationships/hyperlink" Target="consultantplus://offline/ref=3F215973443AB8E850CE4F766E3589A6B327C6D7531320E1F427B8639F56F079DD419DCFE0211C7546B5C94601x3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2019-06-14T11:46:00Z</dcterms:created>
  <dcterms:modified xsi:type="dcterms:W3CDTF">2019-06-14T11:48:00Z</dcterms:modified>
</cp:coreProperties>
</file>