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C2" w:rsidRDefault="00B34FC2">
      <w:pPr>
        <w:pStyle w:val="ConsPlusTitlePage"/>
      </w:pPr>
      <w:r>
        <w:t xml:space="preserve">Документ предоставлен </w:t>
      </w:r>
      <w:hyperlink r:id="rId4" w:history="1">
        <w:r>
          <w:rPr>
            <w:color w:val="0000FF"/>
          </w:rPr>
          <w:t>КонсультантПлюс</w:t>
        </w:r>
      </w:hyperlink>
      <w:r>
        <w:br/>
      </w:r>
    </w:p>
    <w:p w:rsidR="00B34FC2" w:rsidRDefault="00B34FC2">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FC2">
        <w:trPr>
          <w:jc w:val="center"/>
        </w:trPr>
        <w:tc>
          <w:tcPr>
            <w:tcW w:w="9294" w:type="dxa"/>
            <w:tcBorders>
              <w:top w:val="nil"/>
              <w:left w:val="single" w:sz="24" w:space="0" w:color="CED3F1"/>
              <w:bottom w:val="nil"/>
              <w:right w:val="single" w:sz="24" w:space="0" w:color="F4F3F8"/>
            </w:tcBorders>
            <w:shd w:val="clear" w:color="auto" w:fill="F4F3F8"/>
          </w:tcPr>
          <w:p w:rsidR="00B34FC2" w:rsidRDefault="00B34FC2">
            <w:pPr>
              <w:pStyle w:val="ConsPlusNormal"/>
              <w:jc w:val="right"/>
            </w:pPr>
            <w:r>
              <w:rPr>
                <w:color w:val="392C69"/>
              </w:rPr>
              <w:t>Подготовлен для системы КонсультантПлюс</w:t>
            </w:r>
          </w:p>
        </w:tc>
      </w:tr>
    </w:tbl>
    <w:p w:rsidR="00B34FC2" w:rsidRDefault="00B34FC2">
      <w:pPr>
        <w:pStyle w:val="ConsPlusTitle"/>
        <w:spacing w:before="280"/>
        <w:jc w:val="center"/>
      </w:pPr>
      <w:r>
        <w:t>ОБЗОР АДМИНИСТРАТИВНОЙ ПРАКТИКИ В СФЕРЕ РАЗМЕЩЕНИЯ</w:t>
      </w:r>
    </w:p>
    <w:p w:rsidR="00B34FC2" w:rsidRDefault="00B34FC2">
      <w:pPr>
        <w:pStyle w:val="ConsPlusTitle"/>
        <w:jc w:val="center"/>
      </w:pPr>
      <w:r>
        <w:t>ЗАКАЗОВ ДЛЯ ГОСУДАРСТВЕННЫХ И МУНИЦИПАЛЬНЫХ НУЖД</w:t>
      </w:r>
    </w:p>
    <w:p w:rsidR="00B34FC2" w:rsidRDefault="00B34FC2">
      <w:pPr>
        <w:pStyle w:val="ConsPlusTitle"/>
        <w:jc w:val="center"/>
      </w:pPr>
      <w:r>
        <w:t>(ДЕКАБРЬ 2020 ГОДА)</w:t>
      </w:r>
    </w:p>
    <w:p w:rsidR="00B34FC2" w:rsidRDefault="00B34FC2">
      <w:pPr>
        <w:pStyle w:val="ConsPlusNormal"/>
        <w:jc w:val="both"/>
      </w:pPr>
    </w:p>
    <w:p w:rsidR="00B34FC2" w:rsidRDefault="00B34FC2">
      <w:pPr>
        <w:pStyle w:val="ConsPlusNormal"/>
        <w:jc w:val="center"/>
      </w:pPr>
      <w:r>
        <w:t>Материал подготовлен с использованием правовых актов</w:t>
      </w:r>
    </w:p>
    <w:p w:rsidR="00B34FC2" w:rsidRDefault="00B34FC2">
      <w:pPr>
        <w:pStyle w:val="ConsPlusNormal"/>
        <w:jc w:val="center"/>
      </w:pPr>
      <w:r>
        <w:t>по состоянию на 31 декабря 2020 года</w:t>
      </w:r>
    </w:p>
    <w:p w:rsidR="00B34FC2" w:rsidRDefault="00B34FC2">
      <w:pPr>
        <w:pStyle w:val="ConsPlusNormal"/>
        <w:jc w:val="both"/>
      </w:pPr>
    </w:p>
    <w:p w:rsidR="00B34FC2" w:rsidRDefault="00B34FC2">
      <w:pPr>
        <w:pStyle w:val="ConsPlusNormal"/>
        <w:ind w:firstLine="540"/>
        <w:jc w:val="both"/>
        <w:outlineLvl w:val="0"/>
      </w:pPr>
      <w:r>
        <w:rPr>
          <w:b/>
        </w:rPr>
        <w:t xml:space="preserve">1. Соответствие требованиям 99 </w:t>
      </w:r>
      <w:hyperlink r:id="rId5" w:history="1">
        <w:r>
          <w:rPr>
            <w:b/>
            <w:color w:val="0000FF"/>
          </w:rPr>
          <w:t>Постановления</w:t>
        </w:r>
      </w:hyperlink>
      <w:r>
        <w:rPr>
          <w:b/>
        </w:rPr>
        <w:t xml:space="preserve"> Правительства Российской Федерации может быть подтверждено исключительно подрядным договором.</w:t>
      </w:r>
    </w:p>
    <w:p w:rsidR="00B34FC2" w:rsidRDefault="00B34FC2">
      <w:pPr>
        <w:pStyle w:val="ConsPlusNormal"/>
        <w:jc w:val="both"/>
      </w:pPr>
    </w:p>
    <w:p w:rsidR="00B34FC2" w:rsidRDefault="00B34FC2">
      <w:pPr>
        <w:pStyle w:val="ConsPlusNormal"/>
        <w:ind w:firstLine="540"/>
        <w:jc w:val="both"/>
      </w:pPr>
      <w:r>
        <w:t xml:space="preserve">В нарушение </w:t>
      </w:r>
      <w:hyperlink r:id="rId6" w:history="1">
        <w:r>
          <w:rPr>
            <w:color w:val="0000FF"/>
          </w:rPr>
          <w:t>части 6 статьи 69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Заказчиком неправомерно принято решение о признании заявки победителя и заявки участника с идентификационным номером "1064" соответствующей документации о Закупке и </w:t>
      </w:r>
      <w:hyperlink r:id="rId7" w:history="1">
        <w:r>
          <w:rPr>
            <w:color w:val="0000FF"/>
          </w:rPr>
          <w:t>Закону</w:t>
        </w:r>
      </w:hyperlink>
      <w:r>
        <w:t xml:space="preserve"> о контрактной системе. Начальная (максимальная) цена контракта Закупки составляет 1 159 195 080 рублей 00 копеек.</w:t>
      </w:r>
    </w:p>
    <w:p w:rsidR="00B34FC2" w:rsidRDefault="00B34FC2">
      <w:pPr>
        <w:pStyle w:val="ConsPlusNormal"/>
        <w:spacing w:before="220"/>
        <w:ind w:firstLine="540"/>
        <w:jc w:val="both"/>
      </w:pPr>
      <w:r>
        <w:t>Пунктом 16 документации о Закупке установлены требования к участникам закупки, в том числе о наличии членства в саморегулируемой организации (далее - СРО) в области строительства, реконструкции, капитального ремонта объектов капитального строительства.</w:t>
      </w:r>
    </w:p>
    <w:p w:rsidR="00B34FC2" w:rsidRDefault="00B34FC2">
      <w:pPr>
        <w:pStyle w:val="ConsPlusNormal"/>
        <w:spacing w:before="220"/>
        <w:ind w:firstLine="540"/>
        <w:jc w:val="both"/>
      </w:pPr>
      <w:r>
        <w:t>В соответствии с подпунктом 1 пункта 16 документации о Закупке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области договоров строительного подряда, стоимостью не менее трех миллиардов рублей.</w:t>
      </w:r>
    </w:p>
    <w:p w:rsidR="00B34FC2" w:rsidRDefault="00B34FC2">
      <w:pPr>
        <w:pStyle w:val="ConsPlusNormal"/>
        <w:spacing w:before="220"/>
        <w:ind w:firstLine="540"/>
        <w:jc w:val="both"/>
      </w:pPr>
      <w:r>
        <w:t xml:space="preserve">Согласно протоколу подведения итогов электронного аукциона от 09.12.2019 (далее - Протокол) заявка участника закупки с идентификационным номером "1064" признана соответствующей требованиям документации о Закупке и </w:t>
      </w:r>
      <w:hyperlink r:id="rId8" w:history="1">
        <w:r>
          <w:rPr>
            <w:color w:val="0000FF"/>
          </w:rPr>
          <w:t>Закону</w:t>
        </w:r>
      </w:hyperlink>
      <w:r>
        <w:t xml:space="preserve"> о контрактной системе.</w:t>
      </w:r>
    </w:p>
    <w:p w:rsidR="00B34FC2" w:rsidRDefault="00B34FC2">
      <w:pPr>
        <w:pStyle w:val="ConsPlusNormal"/>
        <w:spacing w:before="220"/>
        <w:ind w:firstLine="540"/>
        <w:jc w:val="both"/>
      </w:pPr>
      <w:r>
        <w:t>При рассмотрении дела N 19/44/105/3460 установлено, что предложение ООО Группа компаний "Т" о цене государственного контракта составляет 1 107 031 300,60 рублей.</w:t>
      </w:r>
    </w:p>
    <w:p w:rsidR="00B34FC2" w:rsidRDefault="00B34FC2">
      <w:pPr>
        <w:pStyle w:val="ConsPlusNormal"/>
        <w:spacing w:before="220"/>
        <w:ind w:firstLine="540"/>
        <w:jc w:val="both"/>
      </w:pPr>
      <w:r>
        <w:t>При этом установлено, что ООО Группа компаний "Т" имеет 2 уровень ответственности члена СРО по обязательствам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обеспечения договорных обязательств (предельный размер обязательств не превышает 500 млн), что не соответствует законодательству Российской Федерации, поскольку уровень ответственности участника закупки в соответствующем компенсационном фонде не может быть меньше, чем его предложение о цене государственного контракта.</w:t>
      </w:r>
    </w:p>
    <w:p w:rsidR="00B34FC2" w:rsidRDefault="00B34FC2">
      <w:pPr>
        <w:pStyle w:val="ConsPlusNormal"/>
        <w:spacing w:before="220"/>
        <w:ind w:firstLine="540"/>
        <w:jc w:val="both"/>
      </w:pPr>
      <w:r>
        <w:t xml:space="preserve">Кроме того, в соответствии с </w:t>
      </w:r>
      <w:hyperlink r:id="rId9" w:history="1">
        <w:r>
          <w:rPr>
            <w:color w:val="0000FF"/>
          </w:rPr>
          <w:t>частью 4 статьи 31</w:t>
        </w:r>
      </w:hyperlink>
      <w:r>
        <w:t xml:space="preserve"> Закона о контрактной системе в случае установления Правительством Российской Федерации в соответствии с </w:t>
      </w:r>
      <w:hyperlink r:id="rId10" w:history="1">
        <w:r>
          <w:rPr>
            <w:color w:val="0000FF"/>
          </w:rPr>
          <w:t>частями 2</w:t>
        </w:r>
      </w:hyperlink>
      <w:r>
        <w:t xml:space="preserve"> и </w:t>
      </w:r>
      <w:hyperlink r:id="rId11" w:history="1">
        <w:r>
          <w:rPr>
            <w:color w:val="0000FF"/>
          </w:rPr>
          <w:t>2.1 статьи 31</w:t>
        </w:r>
      </w:hyperlink>
      <w:r>
        <w:t xml:space="preserve">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34FC2" w:rsidRDefault="00B34FC2">
      <w:pPr>
        <w:pStyle w:val="ConsPlusNormal"/>
        <w:spacing w:before="220"/>
        <w:ind w:firstLine="540"/>
        <w:jc w:val="both"/>
      </w:pPr>
      <w:r>
        <w:t xml:space="preserve">Указанные дополнительные требования, а также перечень документов, подтверждающих </w:t>
      </w:r>
      <w:r>
        <w:lastRenderedPageBreak/>
        <w:t xml:space="preserve">соответствие участников закупки таким требованиям, установлены </w:t>
      </w:r>
      <w:hyperlink r:id="rId12" w:history="1">
        <w:r>
          <w:rPr>
            <w:color w:val="0000FF"/>
          </w:rPr>
          <w:t>Постановлением</w:t>
        </w:r>
      </w:hyperlink>
      <w: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w:t>
      </w:r>
    </w:p>
    <w:p w:rsidR="00B34FC2" w:rsidRDefault="00B34FC2">
      <w:pPr>
        <w:pStyle w:val="ConsPlusNormal"/>
        <w:spacing w:before="220"/>
        <w:ind w:firstLine="540"/>
        <w:jc w:val="both"/>
      </w:pPr>
      <w:r>
        <w:t xml:space="preserve">Подпунктом 1 пункта 16 документации о Закупке установлены дополнительные требования к участникам закупки в соответствии с </w:t>
      </w:r>
      <w:hyperlink r:id="rId13" w:history="1">
        <w:r>
          <w:rPr>
            <w:color w:val="0000FF"/>
          </w:rPr>
          <w:t>пунктом 2</w:t>
        </w:r>
      </w:hyperlink>
      <w:r>
        <w:t xml:space="preserve"> Приложения N 1 к Постановлению N 99.</w:t>
      </w:r>
    </w:p>
    <w:p w:rsidR="00B34FC2" w:rsidRDefault="00B34FC2">
      <w:pPr>
        <w:pStyle w:val="ConsPlusNormal"/>
        <w:spacing w:before="220"/>
        <w:ind w:firstLine="540"/>
        <w:jc w:val="both"/>
      </w:pPr>
      <w:r>
        <w:t xml:space="preserve">Согласно Протоколу заявка ООО "К" (далее - Победитель) признана соответствующей требованиям документации о Закупке и </w:t>
      </w:r>
      <w:hyperlink r:id="rId14" w:history="1">
        <w:r>
          <w:rPr>
            <w:color w:val="0000FF"/>
          </w:rPr>
          <w:t>Закону</w:t>
        </w:r>
      </w:hyperlink>
      <w:r>
        <w:t xml:space="preserve"> о контрактной системе.</w:t>
      </w:r>
    </w:p>
    <w:p w:rsidR="00B34FC2" w:rsidRDefault="00B34FC2">
      <w:pPr>
        <w:pStyle w:val="ConsPlusNormal"/>
        <w:spacing w:before="220"/>
        <w:ind w:firstLine="540"/>
        <w:jc w:val="both"/>
      </w:pPr>
      <w:r>
        <w:t>При этом Победителем в качестве подтверждения наличия опыта ранее исполненного контракта (договора) во второй части заявки представлен договор субподряда N О\17 от 03.10.2017, заключенный между ООО "О" и Победителем на выполнение комплекса работ по завершению строительства объекта капитального строительства на сумму 707 000 000 рублей. Однако представленное в составе заявки Победителя разрешение на ввод объекта в эксплуатацию от 14.12.2018 выдано ООО "С".</w:t>
      </w:r>
    </w:p>
    <w:p w:rsidR="00B34FC2" w:rsidRDefault="00B34FC2">
      <w:pPr>
        <w:pStyle w:val="ConsPlusNormal"/>
        <w:spacing w:before="220"/>
        <w:ind w:firstLine="540"/>
        <w:jc w:val="both"/>
      </w:pPr>
      <w:r>
        <w:t xml:space="preserve">Указанные в </w:t>
      </w:r>
      <w:hyperlink r:id="rId15" w:history="1">
        <w:r>
          <w:rPr>
            <w:color w:val="0000FF"/>
          </w:rPr>
          <w:t>пункте 2</w:t>
        </w:r>
      </w:hyperlink>
      <w:r>
        <w:t xml:space="preserve"> Приложения N 1 Постановления N 99 документы должны быть выданы в отношении участника закупки, в связи с чем предоставление участником закупки документов об опыте иных лиц не соответствует требованиям </w:t>
      </w:r>
      <w:hyperlink r:id="rId16" w:history="1">
        <w:r>
          <w:rPr>
            <w:color w:val="0000FF"/>
          </w:rPr>
          <w:t>Постановления</w:t>
        </w:r>
      </w:hyperlink>
      <w:r>
        <w:t xml:space="preserve"> N 99.</w:t>
      </w:r>
    </w:p>
    <w:p w:rsidR="00B34FC2" w:rsidRDefault="00B34FC2">
      <w:pPr>
        <w:pStyle w:val="ConsPlusNormal"/>
        <w:spacing w:before="220"/>
        <w:ind w:firstLine="540"/>
        <w:jc w:val="both"/>
      </w:pPr>
      <w:r>
        <w:t xml:space="preserve">Согласно </w:t>
      </w:r>
      <w:hyperlink r:id="rId17" w:history="1">
        <w:r>
          <w:rPr>
            <w:color w:val="0000FF"/>
          </w:rPr>
          <w:t>части 2 статьи 7.30</w:t>
        </w:r>
      </w:hyperlink>
      <w:r>
        <w:t xml:space="preserve"> КоАП за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предусмотрена административная ответственность.</w:t>
      </w:r>
    </w:p>
    <w:p w:rsidR="00B34FC2" w:rsidRDefault="00B34FC2">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B34FC2" w:rsidRDefault="00B34FC2">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w:t>
      </w:r>
    </w:p>
    <w:p w:rsidR="00B34FC2" w:rsidRDefault="00B34FC2">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члена комиссии заказчика к административной ответственности.</w:t>
      </w:r>
    </w:p>
    <w:p w:rsidR="00B34FC2" w:rsidRDefault="00B34FC2">
      <w:pPr>
        <w:pStyle w:val="ConsPlusNormal"/>
        <w:spacing w:before="220"/>
        <w:ind w:firstLine="540"/>
        <w:jc w:val="both"/>
      </w:pPr>
      <w:r>
        <w:t>(</w:t>
      </w:r>
      <w:hyperlink r:id="rId18" w:history="1">
        <w:r>
          <w:rPr>
            <w:color w:val="0000FF"/>
          </w:rPr>
          <w:t>Постановление</w:t>
        </w:r>
      </w:hyperlink>
      <w:r>
        <w:t xml:space="preserve"> ФАС России от 24.11.2020 по делу N 17/04/7.30-973/2020)</w:t>
      </w:r>
    </w:p>
    <w:p w:rsidR="00B34FC2" w:rsidRDefault="00B34FC2">
      <w:pPr>
        <w:pStyle w:val="ConsPlusNormal"/>
        <w:jc w:val="both"/>
      </w:pPr>
    </w:p>
    <w:p w:rsidR="00B34FC2" w:rsidRDefault="00B34FC2">
      <w:pPr>
        <w:pStyle w:val="ConsPlusNormal"/>
        <w:ind w:firstLine="540"/>
        <w:jc w:val="both"/>
        <w:outlineLvl w:val="0"/>
      </w:pPr>
      <w:r>
        <w:rPr>
          <w:b/>
        </w:rPr>
        <w:t xml:space="preserve">2. Проект контракта должен содержать все особенности, предусмотренные </w:t>
      </w:r>
      <w:hyperlink r:id="rId19" w:history="1">
        <w:r>
          <w:rPr>
            <w:b/>
            <w:color w:val="0000FF"/>
          </w:rPr>
          <w:t>Законом</w:t>
        </w:r>
      </w:hyperlink>
      <w:r>
        <w:rPr>
          <w:b/>
        </w:rPr>
        <w:t xml:space="preserve"> о контрактной системе.</w:t>
      </w:r>
    </w:p>
    <w:p w:rsidR="00B34FC2" w:rsidRDefault="00B34FC2">
      <w:pPr>
        <w:pStyle w:val="ConsPlusNormal"/>
        <w:jc w:val="both"/>
      </w:pPr>
    </w:p>
    <w:p w:rsidR="00B34FC2" w:rsidRDefault="00B34FC2">
      <w:pPr>
        <w:pStyle w:val="ConsPlusNormal"/>
        <w:ind w:firstLine="540"/>
        <w:jc w:val="both"/>
      </w:pPr>
      <w:r>
        <w:t>Заказчик проводил электронный аукцион на право заключения государственного контракта на оказание услуг по обслуживанию и эксплуатации зданий в 2020 году.</w:t>
      </w:r>
    </w:p>
    <w:p w:rsidR="00B34FC2" w:rsidRDefault="00B34FC2">
      <w:pPr>
        <w:pStyle w:val="ConsPlusNormal"/>
        <w:spacing w:before="220"/>
        <w:ind w:firstLine="540"/>
        <w:jc w:val="both"/>
      </w:pPr>
      <w:r>
        <w:t>В Федеральную антимонопольную службу поступила жалоба Заявителя на действия Аукционной комиссии при проведении Заказчиком, Аукционной комиссией, Оператором электронной площадки Аукциона.</w:t>
      </w:r>
    </w:p>
    <w:p w:rsidR="00B34FC2" w:rsidRDefault="00B34FC2">
      <w:pPr>
        <w:pStyle w:val="ConsPlusNormal"/>
        <w:spacing w:before="220"/>
        <w:ind w:firstLine="540"/>
        <w:jc w:val="both"/>
      </w:pPr>
      <w:r>
        <w:lastRenderedPageBreak/>
        <w:t xml:space="preserve">В результате рассмотрения обращения и осуществления в соответствии с </w:t>
      </w:r>
      <w:hyperlink r:id="rId20"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B34FC2" w:rsidRDefault="00B34FC2">
      <w:pPr>
        <w:pStyle w:val="ConsPlusNormal"/>
        <w:spacing w:before="220"/>
        <w:ind w:firstLine="540"/>
        <w:jc w:val="both"/>
      </w:pPr>
      <w:r>
        <w:t xml:space="preserve">В соответствии с </w:t>
      </w:r>
      <w:hyperlink r:id="rId21" w:history="1">
        <w:r>
          <w:rPr>
            <w:color w:val="0000FF"/>
          </w:rPr>
          <w:t>пунктом 2 части 13 статьи 34</w:t>
        </w:r>
      </w:hyperlink>
      <w:r>
        <w:t xml:space="preserve"> Закона о контрактной системе в контракт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34FC2" w:rsidRDefault="00B34FC2">
      <w:pPr>
        <w:pStyle w:val="ConsPlusNormal"/>
        <w:spacing w:before="220"/>
        <w:ind w:firstLine="540"/>
        <w:jc w:val="both"/>
      </w:pPr>
      <w:r>
        <w:t xml:space="preserve">При этом на заседании Комиссии установлено, что в проекте государственного контракта документации об Аукционе отсутствует вышеуказанное положение, что не соответствует </w:t>
      </w:r>
      <w:hyperlink r:id="rId22" w:history="1">
        <w:r>
          <w:rPr>
            <w:color w:val="0000FF"/>
          </w:rPr>
          <w:t>Закону</w:t>
        </w:r>
      </w:hyperlink>
      <w:r>
        <w:t xml:space="preserve"> о контрактной системе.</w:t>
      </w:r>
    </w:p>
    <w:p w:rsidR="00B34FC2" w:rsidRDefault="00B34FC2">
      <w:pPr>
        <w:pStyle w:val="ConsPlusNormal"/>
        <w:spacing w:before="220"/>
        <w:ind w:firstLine="540"/>
        <w:jc w:val="both"/>
      </w:pPr>
      <w:r>
        <w:t xml:space="preserve">Таким образом, вышеуказанные действия Заказчика нарушают </w:t>
      </w:r>
      <w:hyperlink r:id="rId23" w:history="1">
        <w:r>
          <w:rPr>
            <w:color w:val="0000FF"/>
          </w:rPr>
          <w:t>пункт 2 части 13 статьи 34</w:t>
        </w:r>
      </w:hyperlink>
      <w:r>
        <w:t xml:space="preserve"> Закона о контрактной системе и содержат признаки состава административного правонарушения, предусмотренного </w:t>
      </w:r>
      <w:hyperlink r:id="rId24" w:history="1">
        <w:r>
          <w:rPr>
            <w:color w:val="0000FF"/>
          </w:rPr>
          <w:t>частью 4.2 статьи 7.30</w:t>
        </w:r>
      </w:hyperlink>
      <w:r>
        <w:t xml:space="preserve"> Кодекса Российской Федерации об административных правонарушениях.</w:t>
      </w:r>
    </w:p>
    <w:p w:rsidR="00B34FC2" w:rsidRDefault="00B34FC2">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B34FC2" w:rsidRDefault="00B34FC2">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w:t>
      </w:r>
    </w:p>
    <w:p w:rsidR="00B34FC2" w:rsidRDefault="00B34FC2">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B34FC2" w:rsidRDefault="00B34FC2">
      <w:pPr>
        <w:pStyle w:val="ConsPlusNormal"/>
        <w:spacing w:before="220"/>
        <w:ind w:firstLine="540"/>
        <w:jc w:val="both"/>
      </w:pPr>
      <w:r>
        <w:t>(</w:t>
      </w:r>
      <w:hyperlink r:id="rId25" w:history="1">
        <w:r>
          <w:rPr>
            <w:color w:val="0000FF"/>
          </w:rPr>
          <w:t>Постановление</w:t>
        </w:r>
      </w:hyperlink>
      <w:r>
        <w:t xml:space="preserve"> ФАС России от 24.11.2020 по делу N 17/04/7.30-1018/2020)</w:t>
      </w:r>
    </w:p>
    <w:p w:rsidR="00B34FC2" w:rsidRDefault="00B34FC2">
      <w:pPr>
        <w:pStyle w:val="ConsPlusNormal"/>
        <w:jc w:val="both"/>
      </w:pPr>
    </w:p>
    <w:p w:rsidR="00B34FC2" w:rsidRDefault="00B34FC2">
      <w:pPr>
        <w:pStyle w:val="ConsPlusNormal"/>
        <w:ind w:firstLine="540"/>
        <w:jc w:val="both"/>
        <w:outlineLvl w:val="0"/>
      </w:pPr>
      <w:r>
        <w:rPr>
          <w:b/>
        </w:rPr>
        <w:t>3. Комиссия заказчика должна располагать доказательствами обоснованности отказа организации в допуске к участию в закупке.</w:t>
      </w:r>
    </w:p>
    <w:p w:rsidR="00B34FC2" w:rsidRDefault="00B34FC2">
      <w:pPr>
        <w:pStyle w:val="ConsPlusNormal"/>
        <w:jc w:val="both"/>
      </w:pPr>
    </w:p>
    <w:p w:rsidR="00B34FC2" w:rsidRDefault="00B34FC2">
      <w:pPr>
        <w:pStyle w:val="ConsPlusNormal"/>
        <w:ind w:firstLine="540"/>
        <w:jc w:val="both"/>
      </w:pPr>
      <w:r>
        <w:t>Заказчик проводил запрос предложений в электронной форме на право заключения государственного контракта на оказание услуг по техническому надзору (строительному контролю) за строительством комплекса зданий музея-усадьбы.</w:t>
      </w:r>
    </w:p>
    <w:p w:rsidR="00B34FC2" w:rsidRDefault="00B34FC2">
      <w:pPr>
        <w:pStyle w:val="ConsPlusNormal"/>
        <w:spacing w:before="220"/>
        <w:ind w:firstLine="540"/>
        <w:jc w:val="both"/>
      </w:pPr>
      <w:r>
        <w:t>В ФАС России поступила жалоба Заявителя на действия Единой комиссии при проведении Заказчиком, Уполномоченным органом, Единой комиссией, Оператором электронной площадки Запроса предложений.</w:t>
      </w:r>
    </w:p>
    <w:p w:rsidR="00B34FC2" w:rsidRDefault="00B34FC2">
      <w:pPr>
        <w:pStyle w:val="ConsPlusNormal"/>
        <w:spacing w:before="220"/>
        <w:ind w:firstLine="540"/>
        <w:jc w:val="both"/>
      </w:pPr>
      <w:r>
        <w:t xml:space="preserve">В результате рассмотрения обращения и осуществления в соответствии с </w:t>
      </w:r>
      <w:hyperlink r:id="rId26"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B34FC2" w:rsidRDefault="00B34FC2">
      <w:pPr>
        <w:pStyle w:val="ConsPlusNormal"/>
        <w:spacing w:before="220"/>
        <w:ind w:firstLine="540"/>
        <w:jc w:val="both"/>
      </w:pPr>
      <w:hyperlink r:id="rId27" w:history="1">
        <w:r>
          <w:rPr>
            <w:color w:val="0000FF"/>
          </w:rPr>
          <w:t>Частью 18 статьи 83.1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w:t>
      </w:r>
      <w:r>
        <w:lastRenderedPageBreak/>
        <w:t xml:space="preserve">в соответствии со </w:t>
      </w:r>
      <w:hyperlink r:id="rId28" w:history="1">
        <w:r>
          <w:rPr>
            <w:color w:val="0000FF"/>
          </w:rPr>
          <w:t>статьей 14</w:t>
        </w:r>
      </w:hyperlink>
      <w:r>
        <w:t xml:space="preserve"> Закона о контрактной системе, отстраняются комиссией по рассмотрению заявок на участие в запросе предложений и окончательных предложений, и их заявки не оцениваются.</w:t>
      </w:r>
    </w:p>
    <w:p w:rsidR="00B34FC2" w:rsidRDefault="00B34FC2">
      <w:pPr>
        <w:pStyle w:val="ConsPlusNormal"/>
        <w:spacing w:before="220"/>
        <w:ind w:firstLine="540"/>
        <w:jc w:val="both"/>
      </w:pPr>
      <w:r>
        <w:t xml:space="preserve">Согласно пункту 23 информационной карты документации Запроса предложений установлено следующее требование к участникам закупки: "Наличие у участника запроса предложений в электронной форме действующей выписки из реестра членов саморегулируемой организации (по </w:t>
      </w:r>
      <w:hyperlink r:id="rId29" w:history="1">
        <w:r>
          <w:rPr>
            <w:color w:val="0000FF"/>
          </w:rPr>
          <w:t>форме</w:t>
        </w:r>
      </w:hyperlink>
      <w:r>
        <w:t>, утвержденной Приказом Федеральной службы по экологическому, технологическому и атомному надзору от 04.03.2019 N 86), подтверждающей,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w:t>
      </w:r>
    </w:p>
    <w:p w:rsidR="00B34FC2" w:rsidRDefault="00B34FC2">
      <w:pPr>
        <w:pStyle w:val="ConsPlusNormal"/>
        <w:spacing w:before="220"/>
        <w:ind w:firstLine="540"/>
        <w:jc w:val="both"/>
      </w:pPr>
      <w:r>
        <w:t xml:space="preserve">Согласно выписке из протокола проведения запроса предложений в электронной форме от 19.12.2019 заявка ООО "С" признана не соответствующей требованиям документации Запроса предложений и </w:t>
      </w:r>
      <w:hyperlink r:id="rId30" w:history="1">
        <w:r>
          <w:rPr>
            <w:color w:val="0000FF"/>
          </w:rPr>
          <w:t>Закона</w:t>
        </w:r>
      </w:hyperlink>
      <w:r>
        <w:t xml:space="preserve"> о контрактной системе в связи с непредоставлением в составе заявки выписки СРО.</w:t>
      </w:r>
    </w:p>
    <w:p w:rsidR="00B34FC2" w:rsidRDefault="00B34FC2">
      <w:pPr>
        <w:pStyle w:val="ConsPlusNormal"/>
        <w:spacing w:before="220"/>
        <w:ind w:firstLine="540"/>
        <w:jc w:val="both"/>
      </w:pPr>
      <w:r>
        <w:t>Должностным лицом, уполномоченным на рассмотрение настоящего дела об административном правонарушении, также установлено, что согласно реестру членов СРО ООО "С" является членом СРО (номер реестровой записи СРО-С-227), а также в заявке ООО "С" приложена выписка из реестра членов СРО от 16.12.2019.</w:t>
      </w:r>
    </w:p>
    <w:p w:rsidR="00B34FC2" w:rsidRDefault="00B34FC2">
      <w:pPr>
        <w:pStyle w:val="ConsPlusNormal"/>
        <w:spacing w:before="220"/>
        <w:ind w:firstLine="540"/>
        <w:jc w:val="both"/>
      </w:pPr>
      <w:r>
        <w:t xml:space="preserve">Таким образом, учитывая, что в составе заявки ООО "С" содержится выписка из реестра СРО, а также Заказчик явку представителей не обеспечил и не представил сведений, свидетельствующих о несоответствии заявки требованиям документации о Запросе предложений, должностное лицо, уполномоченное на рассмотрение настоящего дела об административном правонарушении, приходит к выводу о том, что действия Единой комиссии, выразившиеся в отказе ООО "С" в допуске к участию в Запросе предложений, нарушают </w:t>
      </w:r>
      <w:hyperlink r:id="rId31" w:history="1">
        <w:r>
          <w:rPr>
            <w:color w:val="0000FF"/>
          </w:rPr>
          <w:t>часть 18 статьи 83.1</w:t>
        </w:r>
      </w:hyperlink>
      <w:r>
        <w:t xml:space="preserve"> Закона о контрактной системе.</w:t>
      </w:r>
    </w:p>
    <w:p w:rsidR="00B34FC2" w:rsidRDefault="00B34FC2">
      <w:pPr>
        <w:pStyle w:val="ConsPlusNormal"/>
        <w:spacing w:before="220"/>
        <w:ind w:firstLine="540"/>
        <w:jc w:val="both"/>
      </w:pPr>
      <w:r>
        <w:t xml:space="preserve">Согласно </w:t>
      </w:r>
      <w:hyperlink r:id="rId32" w:history="1">
        <w:r>
          <w:rPr>
            <w:color w:val="0000FF"/>
          </w:rPr>
          <w:t>части 2 статьи 7.30</w:t>
        </w:r>
      </w:hyperlink>
      <w:r>
        <w:t xml:space="preserve"> КоАП за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предусмотрена административная ответственность.</w:t>
      </w:r>
    </w:p>
    <w:p w:rsidR="00B34FC2" w:rsidRDefault="00B34FC2">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B34FC2" w:rsidRDefault="00B34FC2">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w:t>
      </w:r>
    </w:p>
    <w:p w:rsidR="00B34FC2" w:rsidRDefault="00B34FC2">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B34FC2" w:rsidRDefault="00B34FC2">
      <w:pPr>
        <w:pStyle w:val="ConsPlusNormal"/>
        <w:spacing w:before="220"/>
        <w:ind w:firstLine="540"/>
        <w:jc w:val="both"/>
      </w:pPr>
      <w:r>
        <w:t>(</w:t>
      </w:r>
      <w:hyperlink r:id="rId33" w:history="1">
        <w:r>
          <w:rPr>
            <w:color w:val="0000FF"/>
          </w:rPr>
          <w:t>Постановление</w:t>
        </w:r>
      </w:hyperlink>
      <w:r>
        <w:t xml:space="preserve"> ФАС России от 19.11.2020 по делу N 17/04/7.30-1030/2020)</w:t>
      </w:r>
    </w:p>
    <w:p w:rsidR="00B34FC2" w:rsidRDefault="00B34FC2">
      <w:pPr>
        <w:pStyle w:val="ConsPlusNormal"/>
        <w:jc w:val="both"/>
      </w:pPr>
    </w:p>
    <w:p w:rsidR="00B34FC2" w:rsidRDefault="00B34FC2">
      <w:pPr>
        <w:pStyle w:val="ConsPlusNormal"/>
        <w:ind w:firstLine="540"/>
        <w:jc w:val="both"/>
        <w:outlineLvl w:val="0"/>
      </w:pPr>
      <w:r>
        <w:rPr>
          <w:b/>
        </w:rPr>
        <w:t>4. Заказчик не вправе применять в документации положения законодательства, которые еще не вступили в законную силу.</w:t>
      </w:r>
    </w:p>
    <w:p w:rsidR="00B34FC2" w:rsidRDefault="00B34FC2">
      <w:pPr>
        <w:pStyle w:val="ConsPlusNormal"/>
        <w:jc w:val="both"/>
      </w:pPr>
    </w:p>
    <w:p w:rsidR="00B34FC2" w:rsidRDefault="00B34FC2">
      <w:pPr>
        <w:pStyle w:val="ConsPlusNormal"/>
        <w:ind w:firstLine="540"/>
        <w:jc w:val="both"/>
      </w:pPr>
      <w:r>
        <w:t xml:space="preserve">Заказчик проводил электронный аукцион на право заключения контракта на выполнение </w:t>
      </w:r>
      <w:r>
        <w:lastRenderedPageBreak/>
        <w:t>работ по строительству объекта: "Детский сад на 200 мест с бассейном в микрорайоне".</w:t>
      </w:r>
    </w:p>
    <w:p w:rsidR="00B34FC2" w:rsidRDefault="00B34FC2">
      <w:pPr>
        <w:pStyle w:val="ConsPlusNormal"/>
        <w:spacing w:before="220"/>
        <w:ind w:firstLine="540"/>
        <w:jc w:val="both"/>
      </w:pPr>
      <w:r>
        <w:t>В ФАС России поступила жалоба Заявителя на действия Заказчика, Уполномоченного органа при проведении Заказчиком, Уполномоченным органом, Оператором электронной площадки Аукциона.</w:t>
      </w:r>
    </w:p>
    <w:p w:rsidR="00B34FC2" w:rsidRDefault="00B34FC2">
      <w:pPr>
        <w:pStyle w:val="ConsPlusNormal"/>
        <w:spacing w:before="220"/>
        <w:ind w:firstLine="540"/>
        <w:jc w:val="both"/>
      </w:pPr>
      <w:r>
        <w:t xml:space="preserve">В результате рассмотрения обращения и осуществления в соответствии с </w:t>
      </w:r>
      <w:hyperlink r:id="rId34" w:history="1">
        <w:r>
          <w:rPr>
            <w:color w:val="0000FF"/>
          </w:rPr>
          <w:t>пунктом 1 части 15 статьи 99</w:t>
        </w:r>
      </w:hyperlink>
      <w:r>
        <w:t xml:space="preserve"> Закона о контрактной системе внеплановой проверки Комиссия установила следующее.</w:t>
      </w:r>
    </w:p>
    <w:p w:rsidR="00B34FC2" w:rsidRDefault="00B34FC2">
      <w:pPr>
        <w:pStyle w:val="ConsPlusNormal"/>
        <w:spacing w:before="220"/>
        <w:ind w:firstLine="540"/>
        <w:jc w:val="both"/>
      </w:pPr>
      <w:r>
        <w:t xml:space="preserve">В соответствии с </w:t>
      </w:r>
      <w:hyperlink r:id="rId35" w:history="1">
        <w:r>
          <w:rPr>
            <w:color w:val="0000FF"/>
          </w:rPr>
          <w:t>частью 4 статьи 34</w:t>
        </w:r>
      </w:hyperlink>
      <w:r>
        <w:t xml:space="preserve">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34FC2" w:rsidRDefault="00B34FC2">
      <w:pPr>
        <w:pStyle w:val="ConsPlusNormal"/>
        <w:spacing w:before="220"/>
        <w:ind w:firstLine="540"/>
        <w:jc w:val="both"/>
      </w:pPr>
      <w:r>
        <w:t xml:space="preserve">Согласно </w:t>
      </w:r>
      <w:hyperlink r:id="rId36" w:history="1">
        <w:r>
          <w:rPr>
            <w:color w:val="0000FF"/>
          </w:rPr>
          <w:t>части 5 статьи 34</w:t>
        </w:r>
      </w:hyperlink>
      <w:r>
        <w:t xml:space="preserve">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34FC2" w:rsidRDefault="00B34FC2">
      <w:pPr>
        <w:pStyle w:val="ConsPlusNormal"/>
        <w:spacing w:before="220"/>
        <w:ind w:firstLine="540"/>
        <w:jc w:val="both"/>
      </w:pPr>
      <w:r>
        <w:t xml:space="preserve">В соответствии с </w:t>
      </w:r>
      <w:hyperlink r:id="rId37" w:history="1">
        <w:r>
          <w:rPr>
            <w:color w:val="0000FF"/>
          </w:rPr>
          <w:t>частью 8 статьи 34</w:t>
        </w:r>
      </w:hyperlink>
      <w:r>
        <w:t xml:space="preserve">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4FC2" w:rsidRDefault="00B34FC2">
      <w:pPr>
        <w:pStyle w:val="ConsPlusNormal"/>
        <w:spacing w:before="220"/>
        <w:ind w:firstLine="540"/>
        <w:jc w:val="both"/>
      </w:pPr>
      <w:hyperlink r:id="rId38" w:history="1">
        <w:r>
          <w:rPr>
            <w:color w:val="0000FF"/>
          </w:rPr>
          <w:t>Правила</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N 1042).</w:t>
      </w:r>
    </w:p>
    <w:p w:rsidR="00B34FC2" w:rsidRDefault="00B34FC2">
      <w:pPr>
        <w:pStyle w:val="ConsPlusNormal"/>
        <w:spacing w:before="220"/>
        <w:ind w:firstLine="540"/>
        <w:jc w:val="both"/>
      </w:pPr>
      <w:r>
        <w:t xml:space="preserve">В соответствии с </w:t>
      </w:r>
      <w:hyperlink r:id="rId39" w:history="1">
        <w:r>
          <w:rPr>
            <w:color w:val="0000FF"/>
          </w:rPr>
          <w:t>пунктом 11</w:t>
        </w:r>
      </w:hyperlink>
      <w:r>
        <w:t xml:space="preserve"> Постановления N 1042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B34FC2" w:rsidRDefault="00B34FC2">
      <w:pPr>
        <w:pStyle w:val="ConsPlusNormal"/>
        <w:spacing w:before="220"/>
        <w:ind w:firstLine="540"/>
        <w:jc w:val="both"/>
      </w:pPr>
      <w:r>
        <w:t xml:space="preserve">При этом в соответствии с пунктом 9.2.9 проекта государственного контракта документации </w:t>
      </w:r>
      <w:r>
        <w:lastRenderedPageBreak/>
        <w:t>об Аукционе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B34FC2" w:rsidRDefault="00B34FC2">
      <w:pPr>
        <w:pStyle w:val="ConsPlusNormal"/>
        <w:spacing w:before="220"/>
        <w:ind w:firstLine="540"/>
        <w:jc w:val="both"/>
      </w:pPr>
      <w:r>
        <w:t xml:space="preserve">Таким образом, изучив проект контракта документации об Аукционе, Комиссия приходит к выводу о том, что Заказчиком в проекте контракта документации об Аукционе ответственность поставщика (подрядчика, исполнителя) за неисполнение или ненадлежащее исполнение обязательств, предусмотренных контрактом, установлена не в соответствии с </w:t>
      </w:r>
      <w:hyperlink r:id="rId40" w:history="1">
        <w:r>
          <w:rPr>
            <w:color w:val="0000FF"/>
          </w:rPr>
          <w:t>Постановлением</w:t>
        </w:r>
      </w:hyperlink>
      <w:r>
        <w:t xml:space="preserve"> N 1042 в редакции, действующей на момент публикации извещения о проведении закупки.</w:t>
      </w:r>
    </w:p>
    <w:p w:rsidR="00B34FC2" w:rsidRDefault="00B34FC2">
      <w:pPr>
        <w:pStyle w:val="ConsPlusNormal"/>
        <w:spacing w:before="220"/>
        <w:ind w:firstLine="540"/>
        <w:jc w:val="both"/>
      </w:pPr>
      <w:r>
        <w:t xml:space="preserve">Таким образом, вышеуказанные действия Заказчика, Уполномоченного органа нарушают </w:t>
      </w:r>
      <w:hyperlink r:id="rId41" w:history="1">
        <w:r>
          <w:rPr>
            <w:color w:val="0000FF"/>
          </w:rPr>
          <w:t>часть 8 статьи 34</w:t>
        </w:r>
      </w:hyperlink>
      <w:r>
        <w:t xml:space="preserve"> Закона о контрактной системе и содержат признаки состава административного правонарушения, предусмотренного </w:t>
      </w:r>
      <w:hyperlink r:id="rId42" w:history="1">
        <w:r>
          <w:rPr>
            <w:color w:val="0000FF"/>
          </w:rPr>
          <w:t>частью 4.2 статьи 7.30</w:t>
        </w:r>
      </w:hyperlink>
      <w:r>
        <w:t xml:space="preserve"> Кодекса Российской Федерации об административных правонарушениях.</w:t>
      </w:r>
    </w:p>
    <w:p w:rsidR="00B34FC2" w:rsidRDefault="00B34FC2">
      <w:pPr>
        <w:pStyle w:val="ConsPlusNormal"/>
        <w:spacing w:before="220"/>
        <w:ind w:firstLine="540"/>
        <w:jc w:val="both"/>
      </w:pPr>
      <w:r>
        <w:t xml:space="preserve">Согласно </w:t>
      </w:r>
      <w:hyperlink r:id="rId43" w:history="1">
        <w:r>
          <w:rPr>
            <w:color w:val="0000FF"/>
          </w:rPr>
          <w:t>пункту 2 части 1 статьи 64</w:t>
        </w:r>
      </w:hyperlink>
      <w: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44" w:history="1">
        <w:r>
          <w:rPr>
            <w:color w:val="0000FF"/>
          </w:rPr>
          <w:t>частями 3</w:t>
        </w:r>
      </w:hyperlink>
      <w:r>
        <w:t xml:space="preserve"> - </w:t>
      </w:r>
      <w:hyperlink r:id="rId45" w:history="1">
        <w:r>
          <w:rPr>
            <w:color w:val="0000FF"/>
          </w:rPr>
          <w:t>6 статьи 66</w:t>
        </w:r>
      </w:hyperlink>
      <w: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34FC2" w:rsidRDefault="00B34FC2">
      <w:pPr>
        <w:pStyle w:val="ConsPlusNormal"/>
        <w:spacing w:before="220"/>
        <w:ind w:firstLine="540"/>
        <w:jc w:val="both"/>
      </w:pPr>
      <w:r>
        <w:t xml:space="preserve">В соответствии с </w:t>
      </w:r>
      <w:hyperlink r:id="rId46" w:history="1">
        <w:r>
          <w:rPr>
            <w:color w:val="0000FF"/>
          </w:rPr>
          <w:t>подпунктом 2 части 5 статьи 66</w:t>
        </w:r>
      </w:hyperlink>
      <w:r>
        <w:t xml:space="preserve">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47" w:history="1">
        <w:r>
          <w:rPr>
            <w:color w:val="0000FF"/>
          </w:rPr>
          <w:t>пунктом 1 части 1 статьи 31</w:t>
        </w:r>
      </w:hyperlink>
      <w:r>
        <w:t xml:space="preserve"> Закона о контрактной системе, или копии этих документов, а также декларацию о соответствии участника такого аукциона требованиям, установленным </w:t>
      </w:r>
      <w:hyperlink r:id="rId48" w:history="1">
        <w:r>
          <w:rPr>
            <w:color w:val="0000FF"/>
          </w:rPr>
          <w:t>пунктами 3</w:t>
        </w:r>
      </w:hyperlink>
      <w:r>
        <w:t xml:space="preserve"> - </w:t>
      </w:r>
      <w:hyperlink r:id="rId49" w:history="1">
        <w:r>
          <w:rPr>
            <w:color w:val="0000FF"/>
          </w:rPr>
          <w:t>9 части 1 статьи 31</w:t>
        </w:r>
      </w:hyperlink>
      <w: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B34FC2" w:rsidRDefault="00B34FC2">
      <w:pPr>
        <w:pStyle w:val="ConsPlusNormal"/>
        <w:spacing w:before="220"/>
        <w:ind w:firstLine="540"/>
        <w:jc w:val="both"/>
      </w:pPr>
      <w:r>
        <w:t xml:space="preserve">Согласно </w:t>
      </w:r>
      <w:hyperlink r:id="rId50" w:history="1">
        <w:r>
          <w:rPr>
            <w:color w:val="0000FF"/>
          </w:rPr>
          <w:t>части 1 статьи 55.8</w:t>
        </w:r>
      </w:hyperlink>
      <w:r>
        <w:t xml:space="preserve"> ГрК РФ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Градостроительным </w:t>
      </w:r>
      <w:hyperlink r:id="rId51" w:history="1">
        <w:r>
          <w:rPr>
            <w:color w:val="0000FF"/>
          </w:rPr>
          <w:t>кодексом</w:t>
        </w:r>
      </w:hyperlink>
      <w:r>
        <w:t xml:space="preserve"> Российской Федерации.</w:t>
      </w:r>
    </w:p>
    <w:p w:rsidR="00B34FC2" w:rsidRDefault="00B34FC2">
      <w:pPr>
        <w:pStyle w:val="ConsPlusNormal"/>
        <w:spacing w:before="220"/>
        <w:ind w:firstLine="540"/>
        <w:jc w:val="both"/>
      </w:pPr>
      <w:r>
        <w:t xml:space="preserve">В соответствии с </w:t>
      </w:r>
      <w:hyperlink r:id="rId52" w:history="1">
        <w:r>
          <w:rPr>
            <w:color w:val="0000FF"/>
          </w:rPr>
          <w:t>частью 2 статьи 52</w:t>
        </w:r>
      </w:hyperlink>
      <w:r>
        <w:t xml:space="preserve"> ГрК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w:t>
      </w:r>
      <w:hyperlink r:id="rId53" w:history="1">
        <w:r>
          <w:rPr>
            <w:color w:val="0000FF"/>
          </w:rPr>
          <w:t>статьей</w:t>
        </w:r>
      </w:hyperlink>
      <w:r>
        <w:t>.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34FC2" w:rsidRDefault="00B34FC2">
      <w:pPr>
        <w:pStyle w:val="ConsPlusNormal"/>
        <w:spacing w:before="220"/>
        <w:ind w:firstLine="540"/>
        <w:jc w:val="both"/>
      </w:pPr>
      <w:r>
        <w:lastRenderedPageBreak/>
        <w:t xml:space="preserve">Согласно </w:t>
      </w:r>
      <w:hyperlink r:id="rId54" w:history="1">
        <w:r>
          <w:rPr>
            <w:color w:val="0000FF"/>
          </w:rPr>
          <w:t>части 4 статьи 55.17</w:t>
        </w:r>
      </w:hyperlink>
      <w:r>
        <w:t xml:space="preserve"> ГрК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34FC2" w:rsidRDefault="00B34FC2">
      <w:pPr>
        <w:pStyle w:val="ConsPlusNormal"/>
        <w:spacing w:before="220"/>
        <w:ind w:firstLine="540"/>
        <w:jc w:val="both"/>
      </w:pPr>
      <w:r>
        <w:t>Согласно информационной карте документации об Аукционе участник закупки должен быть в том числе членом саморегулируемых организаций в области строительства, реконструкции, капитального ремонта объектов капитального строительства.</w:t>
      </w:r>
    </w:p>
    <w:p w:rsidR="00B34FC2" w:rsidRDefault="00B34FC2">
      <w:pPr>
        <w:pStyle w:val="ConsPlusNormal"/>
        <w:spacing w:before="220"/>
        <w:ind w:firstLine="540"/>
        <w:jc w:val="both"/>
      </w:pPr>
      <w:r>
        <w:t>При этом согласно документации об Аукционе требования к содержанию состава заявки указаны в Разделе 10 "Требования к документам, входящим в состав заявки на участие в электронном аукционе".</w:t>
      </w:r>
    </w:p>
    <w:p w:rsidR="00B34FC2" w:rsidRDefault="00B34FC2">
      <w:pPr>
        <w:pStyle w:val="ConsPlusNormal"/>
        <w:spacing w:before="220"/>
        <w:ind w:firstLine="540"/>
        <w:jc w:val="both"/>
      </w:pPr>
      <w:r>
        <w:t>Вместе с тем, на заседании Комиссии установлено, что согласно Разделу 10 "Требования к документам, входящим в состав заявки на участие в электронном аукционе" документации об Аукционе в требованиях к составу второй части заявки на участие в Аукционе отсутствует требование о предоставлении выписки из реестра членов саморегулируемой организации.</w:t>
      </w:r>
    </w:p>
    <w:p w:rsidR="00B34FC2" w:rsidRDefault="00B34FC2">
      <w:pPr>
        <w:pStyle w:val="ConsPlusNormal"/>
        <w:spacing w:before="220"/>
        <w:ind w:firstLine="540"/>
        <w:jc w:val="both"/>
      </w:pPr>
      <w:r>
        <w:t xml:space="preserve">Таким образом, действия Заказчика, Уполномоченного органа нарушают </w:t>
      </w:r>
      <w:hyperlink r:id="rId55" w:history="1">
        <w:r>
          <w:rPr>
            <w:color w:val="0000FF"/>
          </w:rPr>
          <w:t>пункт 2 части 1 статьи 64</w:t>
        </w:r>
      </w:hyperlink>
      <w:r>
        <w:t xml:space="preserve"> Закона о контрактной системе и содержат признаки состава административного правонарушения, предусмотренного </w:t>
      </w:r>
      <w:hyperlink r:id="rId56" w:history="1">
        <w:r>
          <w:rPr>
            <w:color w:val="0000FF"/>
          </w:rPr>
          <w:t>частью 4.2 статьи 7.30</w:t>
        </w:r>
      </w:hyperlink>
      <w:r>
        <w:t xml:space="preserve"> Кодекса Российской Федерации об административных правонарушениях.</w:t>
      </w:r>
    </w:p>
    <w:p w:rsidR="00B34FC2" w:rsidRDefault="00B34FC2">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B34FC2" w:rsidRDefault="00B34FC2">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w:t>
      </w:r>
    </w:p>
    <w:p w:rsidR="00B34FC2" w:rsidRDefault="00B34FC2">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B34FC2" w:rsidRDefault="00B34FC2">
      <w:pPr>
        <w:pStyle w:val="ConsPlusNormal"/>
        <w:spacing w:before="220"/>
        <w:ind w:firstLine="540"/>
        <w:jc w:val="both"/>
      </w:pPr>
      <w:r>
        <w:t>(</w:t>
      </w:r>
      <w:hyperlink r:id="rId57" w:history="1">
        <w:r>
          <w:rPr>
            <w:color w:val="0000FF"/>
          </w:rPr>
          <w:t>Постановление</w:t>
        </w:r>
      </w:hyperlink>
      <w:r>
        <w:t xml:space="preserve"> ФАС России от 13.11.2020 по делу N 17/04/7.30-1053/2020)</w:t>
      </w:r>
    </w:p>
    <w:p w:rsidR="00B34FC2" w:rsidRDefault="00B34FC2">
      <w:pPr>
        <w:pStyle w:val="ConsPlusNormal"/>
        <w:jc w:val="both"/>
      </w:pPr>
    </w:p>
    <w:p w:rsidR="00B34FC2" w:rsidRDefault="00B34FC2">
      <w:pPr>
        <w:pStyle w:val="ConsPlusNormal"/>
        <w:ind w:firstLine="540"/>
        <w:jc w:val="both"/>
        <w:outlineLvl w:val="0"/>
      </w:pPr>
      <w:r>
        <w:rPr>
          <w:b/>
        </w:rPr>
        <w:t>5. Объединение в один лот товаров с разных товарных рынков влечет ограничение количества участников закупки.</w:t>
      </w:r>
    </w:p>
    <w:p w:rsidR="00B34FC2" w:rsidRDefault="00B34FC2">
      <w:pPr>
        <w:pStyle w:val="ConsPlusNormal"/>
        <w:jc w:val="both"/>
      </w:pPr>
    </w:p>
    <w:p w:rsidR="00B34FC2" w:rsidRDefault="00B34FC2">
      <w:pPr>
        <w:pStyle w:val="ConsPlusNormal"/>
        <w:ind w:firstLine="540"/>
        <w:jc w:val="both"/>
      </w:pPr>
      <w:r>
        <w:t>Заказчик проводил электронный аукцион на проведение работ по строительству, реконструкции, капитальному ремонту, сносу объекта капитального строительства, предусматривающих проектную документацию, утвержденную в порядке, установленном законодательством о градостроительной деятельности на право заключения государственного контракта на выполнение работ по строительству объекта: "Строительство корпуса N 2 областного перинатального центра".</w:t>
      </w:r>
    </w:p>
    <w:p w:rsidR="00B34FC2" w:rsidRDefault="00B34FC2">
      <w:pPr>
        <w:pStyle w:val="ConsPlusNormal"/>
        <w:spacing w:before="220"/>
        <w:ind w:firstLine="540"/>
        <w:jc w:val="both"/>
      </w:pPr>
      <w:r>
        <w:t>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о контрактной системе в сфере закупок в действиях Заказчика при проведении Заказчиком, Аукционной комиссией, Оператором электронной площадки Аукциона.</w:t>
      </w:r>
    </w:p>
    <w:p w:rsidR="00B34FC2" w:rsidRDefault="00B34FC2">
      <w:pPr>
        <w:pStyle w:val="ConsPlusNormal"/>
        <w:spacing w:before="220"/>
        <w:ind w:firstLine="540"/>
        <w:jc w:val="both"/>
      </w:pPr>
      <w:r>
        <w:t xml:space="preserve">В результате рассмотрения обращения и осуществления в соответствии с </w:t>
      </w:r>
      <w:hyperlink r:id="rId58" w:history="1">
        <w:r>
          <w:rPr>
            <w:color w:val="0000FF"/>
          </w:rPr>
          <w:t>пунктом 2 части 15 статьи 99</w:t>
        </w:r>
      </w:hyperlink>
      <w:r>
        <w:t xml:space="preserve"> Закона о контрактной системе внеплановой проверки Комиссия установила следующее.</w:t>
      </w:r>
    </w:p>
    <w:p w:rsidR="00B34FC2" w:rsidRDefault="00B34FC2">
      <w:pPr>
        <w:pStyle w:val="ConsPlusNormal"/>
        <w:spacing w:before="220"/>
        <w:ind w:firstLine="540"/>
        <w:jc w:val="both"/>
      </w:pPr>
      <w:r>
        <w:lastRenderedPageBreak/>
        <w:t xml:space="preserve">В соответствии с </w:t>
      </w:r>
      <w:hyperlink r:id="rId59" w:history="1">
        <w:r>
          <w:rPr>
            <w:color w:val="0000FF"/>
          </w:rPr>
          <w:t>пунктом 1 части 1 статьи 33</w:t>
        </w:r>
      </w:hyperlink>
      <w: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34FC2" w:rsidRDefault="00B34FC2">
      <w:pPr>
        <w:pStyle w:val="ConsPlusNormal"/>
        <w:spacing w:before="220"/>
        <w:ind w:firstLine="540"/>
        <w:jc w:val="both"/>
      </w:pPr>
      <w:r>
        <w:t>Согласно извещению о проведении Аукциона объектом закупки является выполнение работ по строительству объекта: "Строительство корпуса N 2 областного перинатального центра".</w:t>
      </w:r>
    </w:p>
    <w:p w:rsidR="00B34FC2" w:rsidRDefault="00B34FC2">
      <w:pPr>
        <w:pStyle w:val="ConsPlusNormal"/>
        <w:spacing w:before="220"/>
        <w:ind w:firstLine="540"/>
        <w:jc w:val="both"/>
      </w:pPr>
      <w:r>
        <w:t>Согласно обоснованию начальной (максимальной) цены контракта и локальному сметному расчету N 2-1-3 на технологическое оборудование для корпуса N 2 в ходе исполнения государственного контракта поставляются в том числе следующие товары и немонтируемое медицинское оборудование: "Стол анатомический", "Кроватка детская", "Принтер лазерный Lazer Jet", "Электрочайник Moulinex", "Кресло-каталка для перевозки больных", "Кресло гинекологическое" и другие.</w:t>
      </w:r>
    </w:p>
    <w:p w:rsidR="00B34FC2" w:rsidRDefault="00B34FC2">
      <w:pPr>
        <w:pStyle w:val="ConsPlusNormal"/>
        <w:spacing w:before="220"/>
        <w:ind w:firstLine="540"/>
        <w:jc w:val="both"/>
      </w:pPr>
      <w:r>
        <w:t>Вместе с тем Комиссия приходит к выводу, что Заказчиком неправомерно осуществлено объединение в один предмет закупки вышеуказанных товаров, поскольку вышеуказанные товары образуют разные товарные рынки, не обладают какими-либо родовыми, однородными признаками, а также не имеют функциональную и технологическую связь между собой, что приводит к необоснованному ограничению количества участников закупки.</w:t>
      </w:r>
    </w:p>
    <w:p w:rsidR="00B34FC2" w:rsidRDefault="00B34FC2">
      <w:pPr>
        <w:pStyle w:val="ConsPlusNormal"/>
        <w:spacing w:before="220"/>
        <w:ind w:firstLine="540"/>
        <w:jc w:val="both"/>
      </w:pPr>
      <w:r>
        <w:t xml:space="preserve">Таким образом, вышеуказанные действия Заказчика, объединившего в один лот выполнение работ и поставку немонтируемого оборудования, нарушают </w:t>
      </w:r>
      <w:hyperlink r:id="rId60" w:history="1">
        <w:r>
          <w:rPr>
            <w:color w:val="0000FF"/>
          </w:rPr>
          <w:t>пункт 1 части 1 статьи 64</w:t>
        </w:r>
      </w:hyperlink>
      <w:r>
        <w:t xml:space="preserve"> Закона о контрактной системе и содержат признаки состава административного правонарушения, предусмотренного </w:t>
      </w:r>
      <w:hyperlink r:id="rId61" w:history="1">
        <w:r>
          <w:rPr>
            <w:color w:val="0000FF"/>
          </w:rPr>
          <w:t>частью 4.2 статьи 7.30</w:t>
        </w:r>
      </w:hyperlink>
      <w:r>
        <w:t xml:space="preserve"> Кодекса Российской Федерации об административных правонарушениях.</w:t>
      </w:r>
    </w:p>
    <w:p w:rsidR="00B34FC2" w:rsidRDefault="00B34FC2">
      <w:pPr>
        <w:pStyle w:val="ConsPlusNormal"/>
        <w:spacing w:before="220"/>
        <w:ind w:firstLine="540"/>
        <w:jc w:val="both"/>
      </w:pPr>
      <w: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B34FC2" w:rsidRDefault="00B34FC2">
      <w:pPr>
        <w:pStyle w:val="ConsPlusNormal"/>
        <w:spacing w:before="220"/>
        <w:ind w:firstLine="540"/>
        <w:jc w:val="both"/>
      </w:pPr>
      <w: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 Административное расследование позволило определить субъект административного правонарушения.</w:t>
      </w:r>
    </w:p>
    <w:p w:rsidR="00B34FC2" w:rsidRDefault="00B34FC2">
      <w:pPr>
        <w:pStyle w:val="ConsPlusNormal"/>
        <w:spacing w:before="220"/>
        <w:ind w:firstLine="540"/>
        <w:jc w:val="both"/>
      </w:pPr>
      <w: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должностного лица заказчика к административной ответственности.</w:t>
      </w:r>
    </w:p>
    <w:p w:rsidR="00B34FC2" w:rsidRDefault="00B34FC2">
      <w:pPr>
        <w:pStyle w:val="ConsPlusNormal"/>
        <w:spacing w:before="220"/>
        <w:ind w:firstLine="540"/>
        <w:jc w:val="both"/>
      </w:pPr>
      <w:r>
        <w:t>(</w:t>
      </w:r>
      <w:hyperlink r:id="rId62" w:history="1">
        <w:r>
          <w:rPr>
            <w:color w:val="0000FF"/>
          </w:rPr>
          <w:t>Постановление</w:t>
        </w:r>
      </w:hyperlink>
      <w:r>
        <w:t xml:space="preserve"> ФАС России от 30.10.2020 по делу N 17/04/7.30-1101/2020)</w:t>
      </w:r>
    </w:p>
    <w:p w:rsidR="00B34FC2" w:rsidRDefault="00B34FC2">
      <w:pPr>
        <w:pStyle w:val="ConsPlusNormal"/>
        <w:jc w:val="both"/>
      </w:pPr>
    </w:p>
    <w:p w:rsidR="00B34FC2" w:rsidRDefault="00B34FC2">
      <w:pPr>
        <w:pStyle w:val="ConsPlusNormal"/>
        <w:jc w:val="right"/>
      </w:pPr>
      <w:r>
        <w:t>А.Ю. Лобов</w:t>
      </w:r>
    </w:p>
    <w:p w:rsidR="00B34FC2" w:rsidRDefault="00B34FC2">
      <w:pPr>
        <w:pStyle w:val="ConsPlusNormal"/>
        <w:jc w:val="right"/>
      </w:pPr>
      <w:r>
        <w:t>Заместитель начальника Управления контроля</w:t>
      </w:r>
    </w:p>
    <w:p w:rsidR="00B34FC2" w:rsidRDefault="00B34FC2">
      <w:pPr>
        <w:pStyle w:val="ConsPlusNormal"/>
        <w:jc w:val="right"/>
      </w:pPr>
      <w:r>
        <w:t>размещения государственного заказа ФАС России</w:t>
      </w:r>
    </w:p>
    <w:p w:rsidR="00B34FC2" w:rsidRDefault="00B34FC2">
      <w:pPr>
        <w:pStyle w:val="ConsPlusNormal"/>
        <w:jc w:val="both"/>
      </w:pPr>
    </w:p>
    <w:p w:rsidR="00B34FC2" w:rsidRDefault="00B34FC2">
      <w:pPr>
        <w:pStyle w:val="ConsPlusNormal"/>
        <w:jc w:val="both"/>
      </w:pPr>
    </w:p>
    <w:p w:rsidR="00B34FC2" w:rsidRDefault="00B34FC2">
      <w:pPr>
        <w:pStyle w:val="ConsPlusNormal"/>
        <w:pBdr>
          <w:top w:val="single" w:sz="6" w:space="0" w:color="auto"/>
        </w:pBdr>
        <w:spacing w:before="100" w:after="100"/>
        <w:jc w:val="both"/>
        <w:rPr>
          <w:sz w:val="2"/>
          <w:szCs w:val="2"/>
        </w:rPr>
      </w:pPr>
    </w:p>
    <w:p w:rsidR="00F51AF6" w:rsidRDefault="00F51AF6">
      <w:bookmarkStart w:id="0" w:name="_GoBack"/>
      <w:bookmarkEnd w:id="0"/>
    </w:p>
    <w:sectPr w:rsidR="00F51AF6" w:rsidSect="00175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2"/>
    <w:rsid w:val="00B34FC2"/>
    <w:rsid w:val="00F5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D966B-0F82-4272-B125-BF6322F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C14D07E64C41A5A710C662583DACBD3E6184A6E048BA40D9E30621CA420431CE7E387FFEE88EA85A85325B3C47BAD215A0AB603E7C329A31w9F" TargetMode="External"/><Relationship Id="rId18" Type="http://schemas.openxmlformats.org/officeDocument/2006/relationships/hyperlink" Target="consultantplus://offline/ref=BEC14D07E64C41A5A710D8645C55F9EE306281A3E14EBA40D9E30621CA420431DC7E6073FEEB90AA5C90640A7A31w3F" TargetMode="External"/><Relationship Id="rId26" Type="http://schemas.openxmlformats.org/officeDocument/2006/relationships/hyperlink" Target="consultantplus://offline/ref=BEC14D07E64C41A5A710C662583DACBD3E6084A5E14EBA40D9E30621CA420431CE7E387FFFEA87A10ADF225F7512B4CC16BCB560207C33w3F" TargetMode="External"/><Relationship Id="rId39" Type="http://schemas.openxmlformats.org/officeDocument/2006/relationships/hyperlink" Target="consultantplus://offline/ref=BEC14D07E64C41A5A710C662583DACBD3E6485A6E34FBA40D9E30621CA420431CE7E387CFFE3DAFB1ADB6B0A7B0CB7D008BCAB6032w1F" TargetMode="External"/><Relationship Id="rId21" Type="http://schemas.openxmlformats.org/officeDocument/2006/relationships/hyperlink" Target="consultantplus://offline/ref=BEC14D07E64C41A5A710C662583DACBD3E6084A5E14EBA40D9E30621CA420431CE7E387AFCEF85FE0FCA33077811A9D214A0A9622237wFF" TargetMode="External"/><Relationship Id="rId34" Type="http://schemas.openxmlformats.org/officeDocument/2006/relationships/hyperlink" Target="consultantplus://offline/ref=BEC14D07E64C41A5A710C662583DACBD3E6084A5E14EBA40D9E30621CA420431CE7E387FFFEA87A10ADF225F7512B4CC16BCB560207C33w3F" TargetMode="External"/><Relationship Id="rId42" Type="http://schemas.openxmlformats.org/officeDocument/2006/relationships/hyperlink" Target="consultantplus://offline/ref=BEC14D07E64C41A5A710C662583DACBD3E6084A5E64ABA40D9E30621CA420431CE7E387AF7E18DA10ADF225F7512B4CC16BCB560207C33w3F" TargetMode="External"/><Relationship Id="rId47" Type="http://schemas.openxmlformats.org/officeDocument/2006/relationships/hyperlink" Target="consultantplus://offline/ref=BEC14D07E64C41A5A710C662583DACBD3E6084A5E14EBA40D9E30621CA420431CE7E387FFEE88DA95885325B3C47BAD215A0AB603E7C329A31w9F" TargetMode="External"/><Relationship Id="rId50" Type="http://schemas.openxmlformats.org/officeDocument/2006/relationships/hyperlink" Target="consultantplus://offline/ref=BEC14D07E64C41A5A710C662583DACBD3E6084A5E643BA40D9E30621CA420431CE7E387CF9E88BA10ADF225F7512B4CC16BCB560207C33w3F" TargetMode="External"/><Relationship Id="rId55" Type="http://schemas.openxmlformats.org/officeDocument/2006/relationships/hyperlink" Target="consultantplus://offline/ref=BEC14D07E64C41A5A710C662583DACBD3E6084A5E14EBA40D9E30621CA420431CE7E387FFEE886A85D85325B3C47BAD215A0AB603E7C329A31w9F" TargetMode="External"/><Relationship Id="rId63" Type="http://schemas.openxmlformats.org/officeDocument/2006/relationships/fontTable" Target="fontTable.xml"/><Relationship Id="rId7" Type="http://schemas.openxmlformats.org/officeDocument/2006/relationships/hyperlink" Target="consultantplus://offline/ref=BEC14D07E64C41A5A710C662583DACBD3E6084A5E14EBA40D9E30621CA420431DC7E6073FEEB90AA5C90640A7A31w3F" TargetMode="External"/><Relationship Id="rId2" Type="http://schemas.openxmlformats.org/officeDocument/2006/relationships/settings" Target="settings.xml"/><Relationship Id="rId16" Type="http://schemas.openxmlformats.org/officeDocument/2006/relationships/hyperlink" Target="consultantplus://offline/ref=BEC14D07E64C41A5A710C662583DACBD3E6184A6E048BA40D9E30621CA420431DC7E6073FEEB90AA5C90640A7A31w3F" TargetMode="External"/><Relationship Id="rId20" Type="http://schemas.openxmlformats.org/officeDocument/2006/relationships/hyperlink" Target="consultantplus://offline/ref=BEC14D07E64C41A5A710C662583DACBD3E6084A5E14EBA40D9E30621CA420431CE7E387FFFEA87A10ADF225F7512B4CC16BCB560207C33w3F" TargetMode="External"/><Relationship Id="rId29" Type="http://schemas.openxmlformats.org/officeDocument/2006/relationships/hyperlink" Target="consultantplus://offline/ref=BEC14D07E64C41A5A710C662583DACBD3E6586A6E64DBA40D9E30621CA420431CE7E387FFEE88EAB5F85325B3C47BAD215A0AB603E7C329A31w9F" TargetMode="External"/><Relationship Id="rId41" Type="http://schemas.openxmlformats.org/officeDocument/2006/relationships/hyperlink" Target="consultantplus://offline/ref=BEC14D07E64C41A5A710C662583DACBD3E6084A5E14EBA40D9E30621CA420431CE7E387FFFED86A10ADF225F7512B4CC16BCB560207C33w3F" TargetMode="External"/><Relationship Id="rId54" Type="http://schemas.openxmlformats.org/officeDocument/2006/relationships/hyperlink" Target="consultantplus://offline/ref=BEC14D07E64C41A5A710C662583DACBD3E6084A5E643BA40D9E30621CA420431CE7E387FFEE987A25785325B3C47BAD215A0AB603E7C329A31w9F" TargetMode="External"/><Relationship Id="rId62" Type="http://schemas.openxmlformats.org/officeDocument/2006/relationships/hyperlink" Target="consultantplus://offline/ref=BEC14D07E64C41A5A710D8645C55F9EE306281A3E24DBA40D9E30621CA420431DC7E6073FEEB90AA5C90640A7A31w3F" TargetMode="External"/><Relationship Id="rId1" Type="http://schemas.openxmlformats.org/officeDocument/2006/relationships/styles" Target="styles.xml"/><Relationship Id="rId6" Type="http://schemas.openxmlformats.org/officeDocument/2006/relationships/hyperlink" Target="consultantplus://offline/ref=BEC14D07E64C41A5A710C662583DACBD3E6084A5E14EBA40D9E30621CA420431CE7E387FFEE887A95E85325B3C47BAD215A0AB603E7C329A31w9F" TargetMode="External"/><Relationship Id="rId11" Type="http://schemas.openxmlformats.org/officeDocument/2006/relationships/hyperlink" Target="consultantplus://offline/ref=BEC14D07E64C41A5A710C662583DACBD3E6084A5E14EBA40D9E30621CA420431CE7E3879FAE3DAFB1ADB6B0A7B0CB7D008BCAB6032w1F" TargetMode="External"/><Relationship Id="rId24" Type="http://schemas.openxmlformats.org/officeDocument/2006/relationships/hyperlink" Target="consultantplus://offline/ref=BEC14D07E64C41A5A710C662583DACBD3E6084A5E64ABA40D9E30621CA420431CE7E387AF7E18DA10ADF225F7512B4CC16BCB560207C33w3F" TargetMode="External"/><Relationship Id="rId32" Type="http://schemas.openxmlformats.org/officeDocument/2006/relationships/hyperlink" Target="consultantplus://offline/ref=BEC14D07E64C41A5A710C662583DACBD3E6084A5E64ABA40D9E30621CA420431CE7E387AF7E08DA10ADF225F7512B4CC16BCB560207C33w3F" TargetMode="External"/><Relationship Id="rId37" Type="http://schemas.openxmlformats.org/officeDocument/2006/relationships/hyperlink" Target="consultantplus://offline/ref=BEC14D07E64C41A5A710C662583DACBD3E6084A5E14EBA40D9E30621CA420431CE7E387FFFED86A10ADF225F7512B4CC16BCB560207C33w3F" TargetMode="External"/><Relationship Id="rId40" Type="http://schemas.openxmlformats.org/officeDocument/2006/relationships/hyperlink" Target="consultantplus://offline/ref=BEC14D07E64C41A5A710C662583DACBD3E6485A6E34FBA40D9E30621CA420431DC7E6073FEEB90AA5C90640A7A31w3F" TargetMode="External"/><Relationship Id="rId45" Type="http://schemas.openxmlformats.org/officeDocument/2006/relationships/hyperlink" Target="consultantplus://offline/ref=BEC14D07E64C41A5A710C662583DACBD3E6084A5E14EBA40D9E30621CA420431CE7E387FFCED8AA10ADF225F7512B4CC16BCB560207C33w3F" TargetMode="External"/><Relationship Id="rId53" Type="http://schemas.openxmlformats.org/officeDocument/2006/relationships/hyperlink" Target="consultantplus://offline/ref=BEC14D07E64C41A5A710C662583DACBD3E6084A5E643BA40D9E30621CA420431CE7E387FFEE886AE5685325B3C47BAD215A0AB603E7C329A31w9F" TargetMode="External"/><Relationship Id="rId58" Type="http://schemas.openxmlformats.org/officeDocument/2006/relationships/hyperlink" Target="consultantplus://offline/ref=BEC14D07E64C41A5A710C662583DACBD3E6084A5E14EBA40D9E30621CA420431CE7E387FFFEB8EA10ADF225F7512B4CC16BCB560207C33w3F" TargetMode="External"/><Relationship Id="rId5" Type="http://schemas.openxmlformats.org/officeDocument/2006/relationships/hyperlink" Target="consultantplus://offline/ref=BEC14D07E64C41A5A710C662583DACBD3E6184A6E048BA40D9E30621CA420431DC7E6073FEEB90AA5C90640A7A31w3F" TargetMode="External"/><Relationship Id="rId15" Type="http://schemas.openxmlformats.org/officeDocument/2006/relationships/hyperlink" Target="consultantplus://offline/ref=BEC14D07E64C41A5A710C662583DACBD3E6184A6E048BA40D9E30621CA420431CE7E387FFEE88EA85A85325B3C47BAD215A0AB603E7C329A31w9F" TargetMode="External"/><Relationship Id="rId23" Type="http://schemas.openxmlformats.org/officeDocument/2006/relationships/hyperlink" Target="consultantplus://offline/ref=BEC14D07E64C41A5A710C662583DACBD3E6084A5E14EBA40D9E30621CA420431CE7E387AFCEF85FE0FCA33077811A9D214A0A9622237wFF" TargetMode="External"/><Relationship Id="rId28" Type="http://schemas.openxmlformats.org/officeDocument/2006/relationships/hyperlink" Target="consultantplus://offline/ref=BEC14D07E64C41A5A710C662583DACBD3E6084A5E14EBA40D9E30621CA420431CE7E387FFEE88FAB5885325B3C47BAD215A0AB603E7C329A31w9F" TargetMode="External"/><Relationship Id="rId36" Type="http://schemas.openxmlformats.org/officeDocument/2006/relationships/hyperlink" Target="consultantplus://offline/ref=BEC14D07E64C41A5A710C662583DACBD3E6084A5E14EBA40D9E30621CA420431CE7E387FFFED88A10ADF225F7512B4CC16BCB560207C33w3F" TargetMode="External"/><Relationship Id="rId49" Type="http://schemas.openxmlformats.org/officeDocument/2006/relationships/hyperlink" Target="consultantplus://offline/ref=BEC14D07E64C41A5A710C662583DACBD3E6084A5E14EBA40D9E30621CA420431CE7E387FFEE989AA5785325B3C47BAD215A0AB603E7C329A31w9F" TargetMode="External"/><Relationship Id="rId57" Type="http://schemas.openxmlformats.org/officeDocument/2006/relationships/hyperlink" Target="consultantplus://offline/ref=BEC14D07E64C41A5A710D8645C55F9EE306281A3E248BA40D9E30621CA420431DC7E6073FEEB90AA5C90640A7A31w3F" TargetMode="External"/><Relationship Id="rId61" Type="http://schemas.openxmlformats.org/officeDocument/2006/relationships/hyperlink" Target="consultantplus://offline/ref=BEC14D07E64C41A5A710C662583DACBD3E6084A5E64ABA40D9E30621CA420431CE7E387AF7E18DA10ADF225F7512B4CC16BCB560207C33w3F" TargetMode="External"/><Relationship Id="rId10" Type="http://schemas.openxmlformats.org/officeDocument/2006/relationships/hyperlink" Target="consultantplus://offline/ref=BEC14D07E64C41A5A710C662583DACBD3E6084A5E14EBA40D9E30621CA420431CE7E387FFEE88DAE5A85325B3C47BAD215A0AB603E7C329A31w9F" TargetMode="External"/><Relationship Id="rId19" Type="http://schemas.openxmlformats.org/officeDocument/2006/relationships/hyperlink" Target="consultantplus://offline/ref=BEC14D07E64C41A5A710C662583DACBD3E6084A5E14EBA40D9E30621CA420431DC7E6073FEEB90AA5C90640A7A31w3F" TargetMode="External"/><Relationship Id="rId31" Type="http://schemas.openxmlformats.org/officeDocument/2006/relationships/hyperlink" Target="consultantplus://offline/ref=BEC14D07E64C41A5A710C662583DACBD3E6084A5E14EBA40D9E30621CA420431CE7E3877FAEE85FE0FCA33077811A9D214A0A9622237wFF" TargetMode="External"/><Relationship Id="rId44" Type="http://schemas.openxmlformats.org/officeDocument/2006/relationships/hyperlink" Target="consultantplus://offline/ref=BEC14D07E64C41A5A710C662583DACBD3E6084A5E14EBA40D9E30621CA420431CE7E387FFCED8FA10ADF225F7512B4CC16BCB560207C33w3F" TargetMode="External"/><Relationship Id="rId52" Type="http://schemas.openxmlformats.org/officeDocument/2006/relationships/hyperlink" Target="consultantplus://offline/ref=BEC14D07E64C41A5A710C662583DACBD3E6084A5E643BA40D9E30621CA420431CE7E387FF8E18BA10ADF225F7512B4CC16BCB560207C33w3F" TargetMode="External"/><Relationship Id="rId60" Type="http://schemas.openxmlformats.org/officeDocument/2006/relationships/hyperlink" Target="consultantplus://offline/ref=BEC14D07E64C41A5A710C662583DACBD3E6084A5E14EBA40D9E30621CA420431CE7E387FFCEC86A10ADF225F7512B4CC16BCB560207C33w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C14D07E64C41A5A710C662583DACBD3E6084A5E14EBA40D9E30621CA420431CE7E3879F8E3DAFB1ADB6B0A7B0CB7D008BCAB6032w1F" TargetMode="External"/><Relationship Id="rId14" Type="http://schemas.openxmlformats.org/officeDocument/2006/relationships/hyperlink" Target="consultantplus://offline/ref=BEC14D07E64C41A5A710C662583DACBD3E6084A5E14EBA40D9E30621CA420431DC7E6073FEEB90AA5C90640A7A31w3F" TargetMode="External"/><Relationship Id="rId22" Type="http://schemas.openxmlformats.org/officeDocument/2006/relationships/hyperlink" Target="consultantplus://offline/ref=BEC14D07E64C41A5A710C662583DACBD3E6084A5E14EBA40D9E30621CA420431DC7E6073FEEB90AA5C90640A7A31w3F" TargetMode="External"/><Relationship Id="rId27" Type="http://schemas.openxmlformats.org/officeDocument/2006/relationships/hyperlink" Target="consultantplus://offline/ref=BEC14D07E64C41A5A710C662583DACBD3E6084A5E14EBA40D9E30621CA420431CE7E3877FAEE85FE0FCA33077811A9D214A0A9622237wFF" TargetMode="External"/><Relationship Id="rId30" Type="http://schemas.openxmlformats.org/officeDocument/2006/relationships/hyperlink" Target="consultantplus://offline/ref=BEC14D07E64C41A5A710C662583DACBD3E6084A5E14EBA40D9E30621CA420431DC7E6073FEEB90AA5C90640A7A31w3F" TargetMode="External"/><Relationship Id="rId35" Type="http://schemas.openxmlformats.org/officeDocument/2006/relationships/hyperlink" Target="consultantplus://offline/ref=BEC14D07E64C41A5A710C662583DACBD3E6084A5E14EBA40D9E30621CA420431CE7E387FFEE88AAA5A85325B3C47BAD215A0AB603E7C329A31w9F" TargetMode="External"/><Relationship Id="rId43" Type="http://schemas.openxmlformats.org/officeDocument/2006/relationships/hyperlink" Target="consultantplus://offline/ref=BEC14D07E64C41A5A710C662583DACBD3E6084A5E14EBA40D9E30621CA420431CE7E387FFEE886A85D85325B3C47BAD215A0AB603E7C329A31w9F" TargetMode="External"/><Relationship Id="rId48" Type="http://schemas.openxmlformats.org/officeDocument/2006/relationships/hyperlink" Target="consultantplus://offline/ref=BEC14D07E64C41A5A710C662583DACBD3E6084A5E14EBA40D9E30621CA420431CE7E387FFEE88DA95685325B3C47BAD215A0AB603E7C329A31w9F" TargetMode="External"/><Relationship Id="rId56" Type="http://schemas.openxmlformats.org/officeDocument/2006/relationships/hyperlink" Target="consultantplus://offline/ref=BEC14D07E64C41A5A710C662583DACBD3E6084A5E64ABA40D9E30621CA420431CE7E387AF7E18DA10ADF225F7512B4CC16BCB560207C33w3F" TargetMode="External"/><Relationship Id="rId64" Type="http://schemas.openxmlformats.org/officeDocument/2006/relationships/theme" Target="theme/theme1.xml"/><Relationship Id="rId8" Type="http://schemas.openxmlformats.org/officeDocument/2006/relationships/hyperlink" Target="consultantplus://offline/ref=BEC14D07E64C41A5A710C662583DACBD3E6084A5E14EBA40D9E30621CA420431DC7E6073FEEB90AA5C90640A7A31w3F" TargetMode="External"/><Relationship Id="rId51" Type="http://schemas.openxmlformats.org/officeDocument/2006/relationships/hyperlink" Target="consultantplus://offline/ref=BEC14D07E64C41A5A710C662583DACBD3E6084A5E643BA40D9E30621CA420431DC7E6073FEEB90AA5C90640A7A31w3F" TargetMode="External"/><Relationship Id="rId3" Type="http://schemas.openxmlformats.org/officeDocument/2006/relationships/webSettings" Target="webSettings.xml"/><Relationship Id="rId12" Type="http://schemas.openxmlformats.org/officeDocument/2006/relationships/hyperlink" Target="consultantplus://offline/ref=BEC14D07E64C41A5A710C662583DACBD3E6184A6E048BA40D9E30621CA420431DC7E6073FEEB90AA5C90640A7A31w3F" TargetMode="External"/><Relationship Id="rId17" Type="http://schemas.openxmlformats.org/officeDocument/2006/relationships/hyperlink" Target="consultantplus://offline/ref=BEC14D07E64C41A5A710C662583DACBD3E6084A5E64ABA40D9E30621CA420431CE7E387AF7E08DA10ADF225F7512B4CC16BCB560207C33w3F" TargetMode="External"/><Relationship Id="rId25" Type="http://schemas.openxmlformats.org/officeDocument/2006/relationships/hyperlink" Target="consultantplus://offline/ref=BEC14D07E64C41A5A710D8645C55F9EE306281A3E143BA40D9E30621CA420431DC7E6073FEEB90AA5C90640A7A31w3F" TargetMode="External"/><Relationship Id="rId33" Type="http://schemas.openxmlformats.org/officeDocument/2006/relationships/hyperlink" Target="consultantplus://offline/ref=BEC14D07E64C41A5A710DA625C3DACBD3B6F84A6E042BA40D9E30621CA420431DC7E6073FEEB90AA5C90640A7A31w3F" TargetMode="External"/><Relationship Id="rId38" Type="http://schemas.openxmlformats.org/officeDocument/2006/relationships/hyperlink" Target="consultantplus://offline/ref=BEC14D07E64C41A5A710C662583DACBD3E6485A6E34FBA40D9E30621CA420431CE7E387DF5BCDFEE0B8366096612B5CC14BEA936w3F" TargetMode="External"/><Relationship Id="rId46" Type="http://schemas.openxmlformats.org/officeDocument/2006/relationships/hyperlink" Target="consultantplus://offline/ref=BEC14D07E64C41A5A710C662583DACBD3E6084A5E14EBA40D9E30621CA420431CE7E387FFCED8DA10ADF225F7512B4CC16BCB560207C33w3F" TargetMode="External"/><Relationship Id="rId59" Type="http://schemas.openxmlformats.org/officeDocument/2006/relationships/hyperlink" Target="consultantplus://offline/ref=BEC14D07E64C41A5A710C662583DACBD3E6084A5E14EBA40D9E30621CA420431CE7E387DFDED85FE0FCA33077811A9D214A0A9622237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2021-02-03T05:48:00Z</dcterms:created>
  <dcterms:modified xsi:type="dcterms:W3CDTF">2021-02-03T05:49:00Z</dcterms:modified>
</cp:coreProperties>
</file>