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42" w:rsidRDefault="00FA4A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4A42" w:rsidRDefault="00FA4A42">
      <w:pPr>
        <w:pStyle w:val="ConsPlusNormal"/>
        <w:jc w:val="both"/>
        <w:outlineLvl w:val="0"/>
      </w:pPr>
    </w:p>
    <w:p w:rsidR="00FA4A42" w:rsidRDefault="00FA4A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4A42" w:rsidRDefault="00FA4A42">
      <w:pPr>
        <w:pStyle w:val="ConsPlusTitle"/>
        <w:jc w:val="center"/>
      </w:pPr>
    </w:p>
    <w:p w:rsidR="00FA4A42" w:rsidRDefault="00FA4A42">
      <w:pPr>
        <w:pStyle w:val="ConsPlusTitle"/>
        <w:jc w:val="center"/>
      </w:pPr>
      <w:r>
        <w:t>ПОСТАНОВЛЕНИЕ</w:t>
      </w:r>
    </w:p>
    <w:p w:rsidR="00FA4A42" w:rsidRDefault="00FA4A42">
      <w:pPr>
        <w:pStyle w:val="ConsPlusTitle"/>
        <w:jc w:val="center"/>
      </w:pPr>
      <w:r>
        <w:t>от 31 декабря 2020 г. N 2458</w:t>
      </w:r>
    </w:p>
    <w:p w:rsidR="00FA4A42" w:rsidRDefault="00FA4A42">
      <w:pPr>
        <w:pStyle w:val="ConsPlusTitle"/>
        <w:jc w:val="center"/>
      </w:pPr>
    </w:p>
    <w:p w:rsidR="00FA4A42" w:rsidRDefault="00FA4A42">
      <w:pPr>
        <w:pStyle w:val="ConsPlusTitle"/>
        <w:jc w:val="center"/>
      </w:pPr>
      <w:r>
        <w:t>О ВНЕСЕНИИ ИЗМЕНЕНИЙ</w:t>
      </w:r>
    </w:p>
    <w:p w:rsidR="00FA4A42" w:rsidRDefault="00FA4A42">
      <w:pPr>
        <w:pStyle w:val="ConsPlusTitle"/>
        <w:jc w:val="center"/>
      </w:pPr>
      <w:r>
        <w:t>В ПРИЛОЖЕНИЕ К ПОСТАНОВЛЕНИЮ ПРАВИТЕЛЬСТВА РОССИЙСКОЙ</w:t>
      </w:r>
    </w:p>
    <w:p w:rsidR="00FA4A42" w:rsidRDefault="00FA4A42">
      <w:pPr>
        <w:pStyle w:val="ConsPlusTitle"/>
        <w:jc w:val="center"/>
      </w:pPr>
      <w:r>
        <w:t>ФЕДЕРАЦИИ ОТ 17 ИЮЛЯ 2015 Г. N 719</w:t>
      </w: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5189; N 49, ст. 6900; 2017, N 21, ст. 3003; 2018, N 33, ст. 5428; N 36, ст. 5646; N 44, ст. 6737; 2019, N 4, ст. 339; N 13, ст. 1418; N 16, ст. 1933; N 30, ст. 4310, 4333; N 52, ст. 7983; 2020, N 11, ст. 1560).</w:t>
      </w: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jc w:val="right"/>
      </w:pPr>
      <w:r>
        <w:t>Председатель Правительства</w:t>
      </w:r>
    </w:p>
    <w:p w:rsidR="00FA4A42" w:rsidRDefault="00FA4A42">
      <w:pPr>
        <w:pStyle w:val="ConsPlusNormal"/>
        <w:jc w:val="right"/>
      </w:pPr>
      <w:r>
        <w:t>Российской Федерации</w:t>
      </w:r>
    </w:p>
    <w:p w:rsidR="00FA4A42" w:rsidRDefault="00FA4A42">
      <w:pPr>
        <w:pStyle w:val="ConsPlusNormal"/>
        <w:jc w:val="right"/>
      </w:pPr>
      <w:r>
        <w:t>М.МИШУСТИН</w:t>
      </w: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jc w:val="right"/>
        <w:outlineLvl w:val="0"/>
      </w:pPr>
      <w:r>
        <w:t>Утверждены</w:t>
      </w:r>
    </w:p>
    <w:p w:rsidR="00FA4A42" w:rsidRDefault="00FA4A42">
      <w:pPr>
        <w:pStyle w:val="ConsPlusNormal"/>
        <w:jc w:val="right"/>
      </w:pPr>
      <w:r>
        <w:t>постановлением Правительства</w:t>
      </w:r>
    </w:p>
    <w:p w:rsidR="00FA4A42" w:rsidRDefault="00FA4A42">
      <w:pPr>
        <w:pStyle w:val="ConsPlusNormal"/>
        <w:jc w:val="right"/>
      </w:pPr>
      <w:r>
        <w:t>Российской Федерации</w:t>
      </w:r>
    </w:p>
    <w:p w:rsidR="00FA4A42" w:rsidRDefault="00FA4A42">
      <w:pPr>
        <w:pStyle w:val="ConsPlusNormal"/>
        <w:jc w:val="right"/>
      </w:pPr>
      <w:r>
        <w:t>от 31 декабря 2020 г. N 2458</w:t>
      </w: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Title"/>
        <w:jc w:val="center"/>
      </w:pPr>
      <w:bookmarkStart w:id="0" w:name="P26"/>
      <w:bookmarkEnd w:id="0"/>
      <w:r>
        <w:t>ИЗМЕНЕНИЯ,</w:t>
      </w:r>
    </w:p>
    <w:p w:rsidR="00FA4A42" w:rsidRDefault="00FA4A42">
      <w:pPr>
        <w:pStyle w:val="ConsPlusTitle"/>
        <w:jc w:val="center"/>
      </w:pPr>
      <w:r>
        <w:t>КОТОРЫЕ ВНОСЯТСЯ В ПРИЛОЖЕНИЕ К ПОСТАНОВЛЕНИЮ ПРАВИТЕЛЬСТВА</w:t>
      </w:r>
    </w:p>
    <w:p w:rsidR="00FA4A42" w:rsidRDefault="00FA4A42">
      <w:pPr>
        <w:pStyle w:val="ConsPlusTitle"/>
        <w:jc w:val="center"/>
      </w:pPr>
      <w:r>
        <w:t>РОССИЙСКОЙ ФЕДЕРАЦИИ ОТ 17 ИЮЛЯ 2015 Г. N 719</w:t>
      </w: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V</w:t>
        </w:r>
      </w:hyperlink>
      <w:r>
        <w:t>: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позицию</w:t>
        </w:r>
      </w:hyperlink>
      <w:r>
        <w:t>, классифицируемую кодом по ОК 034-2014 (КПЕС 2008) из 27.11.32, изложить в следующей редакции:</w:t>
      </w:r>
    </w:p>
    <w:p w:rsidR="00FA4A42" w:rsidRDefault="00FA4A42">
      <w:pPr>
        <w:pStyle w:val="ConsPlusNormal"/>
        <w:jc w:val="both"/>
      </w:pPr>
    </w:p>
    <w:p w:rsidR="00FA4A42" w:rsidRDefault="00FA4A42">
      <w:pPr>
        <w:sectPr w:rsidR="00FA4A42" w:rsidSect="00BA2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lastRenderedPageBreak/>
              <w:t>"из 27.11.32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Установки генераторные с газотурбинным двигателем мощностью 500 МВт и более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&lt;12&gt;, прав на технологию, включая методики, ноу-хау, а также патентов, прав на конструкторскую и техническую документацию для производства и проектирования, модернизации и развития соответствующей продукции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25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лицензиара.</w:t>
            </w:r>
          </w:p>
          <w:p w:rsidR="00FA4A42" w:rsidRDefault="00FA4A42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 xml:space="preserve">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</w:t>
            </w:r>
            <w:hyperlink r:id="rId8" w:history="1">
              <w:r>
                <w:rPr>
                  <w:color w:val="0000FF"/>
                </w:rPr>
                <w:t>ГОСТ Р 8.568-2017</w:t>
              </w:r>
            </w:hyperlink>
            <w:r>
              <w:t xml:space="preserve"> "Государственная система обеспечения единства измерений. Аттестация испытательного оборудования. Основные положения" испытательного оборудования для узлов горячего тракта.</w:t>
            </w:r>
          </w:p>
          <w:p w:rsidR="00FA4A42" w:rsidRDefault="00FA4A42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</w:p>
          <w:p w:rsidR="00FA4A42" w:rsidRDefault="00FA4A42">
            <w:pPr>
              <w:pStyle w:val="ConsPlusNormal"/>
            </w:pPr>
            <w:r>
              <w:t xml:space="preserve">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(при наличии в </w:t>
            </w:r>
            <w:r>
              <w:lastRenderedPageBreak/>
              <w:t>составе установки):</w:t>
            </w:r>
          </w:p>
          <w:p w:rsidR="00FA4A42" w:rsidRDefault="00FA4A42">
            <w:pPr>
              <w:pStyle w:val="ConsPlusNormal"/>
            </w:pPr>
            <w:r>
              <w:t xml:space="preserve">газовая турбина (из кода ОКПД 2 </w:t>
            </w:r>
            <w:hyperlink r:id="rId9" w:history="1">
              <w:r>
                <w:rPr>
                  <w:color w:val="0000FF"/>
                </w:rPr>
                <w:t>28.11.23</w:t>
              </w:r>
            </w:hyperlink>
            <w:r>
              <w:t>);</w:t>
            </w:r>
          </w:p>
          <w:p w:rsidR="00FA4A42" w:rsidRDefault="00FA4A42">
            <w:pPr>
              <w:pStyle w:val="ConsPlusNormal"/>
            </w:pPr>
            <w:r>
              <w:t xml:space="preserve">генератор с системой возбуждения (из кода ОКПД 2 </w:t>
            </w:r>
            <w:hyperlink r:id="rId10" w:history="1">
              <w:r>
                <w:rPr>
                  <w:color w:val="0000FF"/>
                </w:rPr>
                <w:t>27.11</w:t>
              </w:r>
            </w:hyperlink>
            <w:r>
              <w:t>);</w:t>
            </w:r>
          </w:p>
          <w:p w:rsidR="00FA4A42" w:rsidRDefault="00FA4A42">
            <w:pPr>
              <w:pStyle w:val="ConsPlusNormal"/>
            </w:pPr>
            <w:r>
              <w:t xml:space="preserve">система электроснабжения (из кода ОКПД 2 </w:t>
            </w:r>
            <w:hyperlink r:id="rId11" w:history="1">
              <w:r>
                <w:rPr>
                  <w:color w:val="0000FF"/>
                </w:rPr>
                <w:t>27.12.23</w:t>
              </w:r>
            </w:hyperlink>
            <w:r>
              <w:t>);</w:t>
            </w:r>
          </w:p>
          <w:p w:rsidR="00FA4A42" w:rsidRDefault="00FA4A42">
            <w:pPr>
              <w:pStyle w:val="ConsPlusNormal"/>
            </w:pPr>
            <w:r>
              <w:t xml:space="preserve">общестанционные автоматизированные и автоматические системы управления (из кода ОКПД 2 </w:t>
            </w:r>
            <w:hyperlink r:id="rId12" w:history="1">
              <w:r>
                <w:rPr>
                  <w:color w:val="0000FF"/>
                </w:rPr>
                <w:t>26.51.70.190</w:t>
              </w:r>
            </w:hyperlink>
            <w:r>
              <w:t>);</w:t>
            </w:r>
          </w:p>
          <w:p w:rsidR="00FA4A42" w:rsidRDefault="00FA4A42">
            <w:pPr>
              <w:pStyle w:val="ConsPlusNormal"/>
            </w:pPr>
            <w:r>
              <w:t xml:space="preserve">комплексное воздухоочистительное устройство (из кода ОКПД 2 </w:t>
            </w:r>
            <w:hyperlink r:id="rId13" w:history="1">
              <w:r>
                <w:rPr>
                  <w:color w:val="0000FF"/>
                </w:rPr>
                <w:t>28.25.14.110</w:t>
              </w:r>
            </w:hyperlink>
            <w:r>
              <w:t>)";</w:t>
            </w:r>
          </w:p>
        </w:tc>
      </w:tr>
    </w:tbl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позицию</w:t>
        </w:r>
      </w:hyperlink>
      <w:r>
        <w:t>, классифицируемую кодом по ОК 034-2014 (КПЕС 2008) из 28.11.23, изложить в следующей редакции:</w:t>
      </w:r>
    </w:p>
    <w:p w:rsidR="00FA4A42" w:rsidRDefault="00FA4A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"из 28.11.23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Турбины газовые, кроме турбореактивных и турбовинтовых (мощностью 35 МВт и более)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&lt;12&gt;, прав на технологию, включая методики, ноу-хау, а также патентов, прав на конструкторскую и техническую документацию для производства и проектирования, модернизации и развития соответствующей продукции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25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лицензиара.</w:t>
            </w:r>
          </w:p>
          <w:p w:rsidR="00FA4A42" w:rsidRDefault="00FA4A42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lastRenderedPageBreak/>
              <w:t xml:space="preserve">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</w:t>
            </w:r>
            <w:hyperlink r:id="rId15" w:history="1">
              <w:r>
                <w:rPr>
                  <w:color w:val="0000FF"/>
                </w:rPr>
                <w:t>ГОСТ Р 8.568-2017</w:t>
              </w:r>
            </w:hyperlink>
            <w:r>
              <w:t xml:space="preserve"> "Государственная система обеспечения единства измерений. Аттестация испытательного оборудования. Основные положения" испытательного оборудования для узлов горячего тракта.</w:t>
            </w:r>
          </w:p>
          <w:p w:rsidR="00FA4A42" w:rsidRDefault="00FA4A42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</w:p>
          <w:p w:rsidR="00FA4A42" w:rsidRDefault="00FA4A42">
            <w:pPr>
              <w:pStyle w:val="ConsPlusNormal"/>
            </w:pPr>
            <w:r>
              <w:t>Соблюдение процентной доли стоимости использованных при производстве иностранных товаров:</w:t>
            </w:r>
          </w:p>
          <w:p w:rsidR="00FA4A42" w:rsidRDefault="00FA4A42">
            <w:pPr>
              <w:pStyle w:val="ConsPlusNormal"/>
            </w:pPr>
            <w:r>
              <w:t>до 31 декабря 2019 г. - не более 50 процентов цены товара &lt;4&gt;;</w:t>
            </w:r>
          </w:p>
          <w:p w:rsidR="00FA4A42" w:rsidRDefault="00FA4A42">
            <w:pPr>
              <w:pStyle w:val="ConsPlusNormal"/>
            </w:pPr>
            <w:r>
              <w:t>с 1 января 2020 г. - не более 30 процентов цены товара &lt;4&gt;;</w:t>
            </w:r>
          </w:p>
          <w:p w:rsidR="00FA4A42" w:rsidRDefault="00FA4A42">
            <w:pPr>
              <w:pStyle w:val="ConsPlusNormal"/>
            </w:pPr>
            <w:r>
              <w:t>с 1 января 2022 г. - не более 10 процентов цены товара &lt;4&gt;.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С 1 января 2020 г. осуществляется изготовление или использование произведенных на территории Российской Федерации следующих систем (при наличии):</w:t>
            </w:r>
          </w:p>
          <w:p w:rsidR="00FA4A42" w:rsidRDefault="00FA4A42">
            <w:pPr>
              <w:pStyle w:val="ConsPlusNormal"/>
            </w:pPr>
            <w:r>
              <w:t xml:space="preserve">системы электроснабжения (код ОКПД 2 - из </w:t>
            </w:r>
            <w:hyperlink r:id="rId16" w:history="1">
              <w:r>
                <w:rPr>
                  <w:color w:val="0000FF"/>
                </w:rPr>
                <w:t>27.12.23</w:t>
              </w:r>
            </w:hyperlink>
            <w:r>
              <w:t>);</w:t>
            </w:r>
          </w:p>
          <w:p w:rsidR="00FA4A42" w:rsidRDefault="00FA4A42">
            <w:pPr>
              <w:pStyle w:val="ConsPlusNormal"/>
            </w:pPr>
            <w:r>
              <w:t xml:space="preserve">системы автоматического управления (код ОКПД 2 - из </w:t>
            </w:r>
            <w:hyperlink r:id="rId17" w:history="1">
              <w:r>
                <w:rPr>
                  <w:color w:val="0000FF"/>
                </w:rPr>
                <w:t>26.51.70.190</w:t>
              </w:r>
            </w:hyperlink>
            <w:r>
              <w:t>).</w:t>
            </w:r>
          </w:p>
          <w:p w:rsidR="00FA4A42" w:rsidRDefault="00FA4A42">
            <w:pPr>
              <w:pStyle w:val="ConsPlusNormal"/>
            </w:pPr>
            <w:r>
              <w:t>С 1 января 2020 г.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турбин.</w:t>
            </w:r>
          </w:p>
          <w:p w:rsidR="00FA4A42" w:rsidRDefault="00FA4A42">
            <w:pPr>
              <w:pStyle w:val="ConsPlusNormal"/>
            </w:pPr>
            <w: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FA4A42" w:rsidRDefault="00FA4A42">
            <w:pPr>
              <w:pStyle w:val="ConsPlusNormal"/>
            </w:pPr>
            <w:r>
              <w:lastRenderedPageBreak/>
              <w:t>термообработка (закалка, нормализация, отпуск) роторов и корпусных деталей;</w:t>
            </w:r>
          </w:p>
          <w:p w:rsidR="00FA4A42" w:rsidRDefault="00FA4A42">
            <w:pPr>
              <w:pStyle w:val="ConsPlusNormal"/>
            </w:pPr>
            <w:r>
              <w:t>механическая обработка (точение, сверление, расточка, нарезание резьбы, шлифование, полировка) роторов и корпусных деталей;</w:t>
            </w:r>
          </w:p>
          <w:p w:rsidR="00FA4A42" w:rsidRDefault="00FA4A42">
            <w:pPr>
              <w:pStyle w:val="ConsPlusNormal"/>
            </w:pPr>
            <w:r>
              <w:t>сборка изделий (деталей, узлов, агрегатов);</w:t>
            </w:r>
          </w:p>
          <w:p w:rsidR="00FA4A42" w:rsidRDefault="00FA4A42">
            <w:pPr>
              <w:pStyle w:val="ConsPlusNormal"/>
            </w:pPr>
            <w:r>
              <w:t>с 1 января 2021 г. - в дополнение:</w:t>
            </w:r>
          </w:p>
          <w:p w:rsidR="00FA4A42" w:rsidRDefault="00FA4A42">
            <w:pPr>
              <w:pStyle w:val="ConsPlusNormal"/>
            </w:pPr>
            <w:r>
              <w:t>изготовление или использование произведенных на территории Российской Федерации следующих комплектующих изделий:</w:t>
            </w:r>
          </w:p>
          <w:p w:rsidR="00FA4A42" w:rsidRDefault="00FA4A42">
            <w:pPr>
              <w:pStyle w:val="ConsPlusNormal"/>
            </w:pPr>
            <w:r>
              <w:t>поковки роторов;</w:t>
            </w:r>
          </w:p>
          <w:p w:rsidR="00FA4A42" w:rsidRDefault="00FA4A42">
            <w:pPr>
              <w:pStyle w:val="ConsPlusNormal"/>
            </w:pPr>
            <w:r>
              <w:t>лопаточные аппараты компрессоров;</w:t>
            </w:r>
          </w:p>
          <w:p w:rsidR="00FA4A42" w:rsidRDefault="00FA4A42">
            <w:pPr>
              <w:pStyle w:val="ConsPlusNormal"/>
            </w:pPr>
            <w:r>
              <w:t>охлаждаемые и неохлаждаемые лопатки турбины (включая изготовление литых заготовок);</w:t>
            </w:r>
          </w:p>
          <w:p w:rsidR="00FA4A42" w:rsidRDefault="00FA4A42">
            <w:pPr>
              <w:pStyle w:val="ConsPlusNormal"/>
            </w:pPr>
            <w:r>
              <w:t>камеры сгорания (горелочные устройства, жаровые трубы, пламяперепускные патрубки, заслонки, газосборники, воспламенители);</w:t>
            </w:r>
          </w:p>
          <w:p w:rsidR="00FA4A42" w:rsidRDefault="00FA4A42">
            <w:pPr>
              <w:pStyle w:val="ConsPlusNormal"/>
            </w:pPr>
            <w:r>
              <w:t>осуществление на территории Российской Федерации следующих технологических операций, формирующих (влияющих на) ключевые параметры продукции:</w:t>
            </w:r>
          </w:p>
          <w:p w:rsidR="00FA4A42" w:rsidRDefault="00FA4A42">
            <w:pPr>
              <w:pStyle w:val="ConsPlusNormal"/>
            </w:pPr>
            <w:r>
              <w:t>литье всех корпусных деталей;</w:t>
            </w:r>
          </w:p>
          <w:p w:rsidR="00FA4A42" w:rsidRDefault="00FA4A42">
            <w:pPr>
              <w:pStyle w:val="ConsPlusNormal"/>
            </w:pPr>
            <w:r>
              <w:t>нанесение защитных покрытий на лопатки газовых турбин и компрессоров".</w:t>
            </w:r>
          </w:p>
        </w:tc>
      </w:tr>
    </w:tbl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2. В </w:t>
      </w:r>
      <w:hyperlink r:id="rId18" w:history="1">
        <w:r>
          <w:rPr>
            <w:color w:val="0000FF"/>
          </w:rPr>
          <w:t>разделе IX</w:t>
        </w:r>
      </w:hyperlink>
      <w:r>
        <w:t>: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позиции</w:t>
        </w:r>
      </w:hyperlink>
      <w:r>
        <w:t>, классифицируемые кодом по ОК 034-2014 (КПЕС 2008) из 26.11.3, изложить в следующей редакции:</w:t>
      </w:r>
    </w:p>
    <w:p w:rsidR="00FA4A42" w:rsidRDefault="00FA4A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"из 26.11.3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Интегральная схема первого уровня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&lt;12&gt;:</w:t>
            </w:r>
          </w:p>
          <w:p w:rsidR="00FA4A42" w:rsidRDefault="00FA4A42">
            <w:pPr>
              <w:pStyle w:val="ConsPlusNormal"/>
            </w:pPr>
            <w:r>
              <w:t xml:space="preserve">прав на технологию, включая методики и ноу-хау, а также патентов, прав на конструкторскую и технологическую </w:t>
            </w:r>
            <w:r>
              <w:lastRenderedPageBreak/>
              <w:t>документацию, включая документацию на используемые сложнофункциональные блоки, не являющиеся предметом собственной разработки, если таковые имеются, в объеме, достаточном для проектирования, производства, модернизации и развития соответствующей интегральной схемы на территории Российской Федерации, на срок не менее 5 лет, за исключением случаев, когда правовыми актами Российской Федерации установлены иные предельные сроки заключения лицензионных договоров (соглашений) в соответствии со спецификацией на готовое изделие;</w:t>
            </w:r>
          </w:p>
          <w:p w:rsidR="00FA4A42" w:rsidRDefault="00FA4A42">
            <w:pPr>
              <w:pStyle w:val="ConsPlusNormal"/>
            </w:pPr>
            <w:r>
              <w:t>прав на топологию интегральной схемы,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собственности;</w:t>
            </w:r>
          </w:p>
          <w:p w:rsidR="00FA4A42" w:rsidRDefault="00FA4A42">
            <w:pPr>
              <w:pStyle w:val="ConsPlusNormal"/>
            </w:pPr>
            <w:r>
              <w:t>прав на использование, модификацию, модернизацию и изменение полного перечня программного (встроенного микропрограммного, системного и специализированного прикладного) обеспечения, поставляемого в составе продукции и необходимого для полноценного функционирования продукции, в том числе комплекта программной документации в следующем составе: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полного перечня программного (встроенного микропрограммного и специализированного (при наличии) обеспечения, необходимого для полноценного функционирования продукции.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При проектировании и разработке интегральных схем не допускается использование готовых схемотехнических решений, страной происхождения которых не является Российская Федерация.</w:t>
            </w:r>
          </w:p>
          <w:p w:rsidR="00FA4A42" w:rsidRDefault="00FA4A42">
            <w:pPr>
              <w:pStyle w:val="ConsPlusNormal"/>
            </w:pPr>
            <w:r>
              <w:t>Выполнение на территории Российской Федерации следующих операций:</w:t>
            </w:r>
          </w:p>
          <w:p w:rsidR="00FA4A42" w:rsidRDefault="00FA4A42">
            <w:pPr>
              <w:pStyle w:val="ConsPlusNormal"/>
            </w:pPr>
            <w:r>
              <w:lastRenderedPageBreak/>
              <w:t>разработка структуры, логической и (или) электрической принципиальной схемы интегральной схемы, топологии интегральной схемы;</w:t>
            </w:r>
          </w:p>
          <w:p w:rsidR="00FA4A42" w:rsidRDefault="00FA4A42">
            <w:pPr>
              <w:pStyle w:val="ConsPlusNormal"/>
            </w:pPr>
            <w:r>
              <w:t>разработка (в том числе создание программного кода) программного обеспечения для интегральной схемы;</w:t>
            </w:r>
          </w:p>
          <w:p w:rsidR="00FA4A42" w:rsidRDefault="00FA4A42">
            <w:pPr>
              <w:pStyle w:val="ConsPlusNormal"/>
            </w:pPr>
            <w:r>
              <w:t>изготовление пластин по полному циклу (за исключением фотошаблонов) с кристаллами и их измерение;</w:t>
            </w:r>
          </w:p>
          <w:p w:rsidR="00FA4A42" w:rsidRDefault="00FA4A42">
            <w:pPr>
              <w:pStyle w:val="ConsPlusNormal"/>
            </w:pPr>
            <w:r>
              <w:t>сборка кристаллов в корпусе;</w:t>
            </w:r>
          </w:p>
          <w:p w:rsidR="00FA4A42" w:rsidRDefault="00FA4A42">
            <w:pPr>
              <w:pStyle w:val="ConsPlusNormal"/>
            </w:pPr>
            <w:r>
              <w:t>измерение и испытание интегральной схемы.</w:t>
            </w:r>
          </w:p>
          <w:p w:rsidR="00FA4A42" w:rsidRDefault="00FA4A42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5 лет, за исключением случаев, когда правовыми актами Российской Федерации установлены иные предельные сроки заключения лицензионных договоров (соглашений),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lastRenderedPageBreak/>
              <w:t>из 26.11.3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Интегральная схема второго уровня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&lt;12&gt;:</w:t>
            </w:r>
          </w:p>
          <w:p w:rsidR="00FA4A42" w:rsidRDefault="00FA4A42">
            <w:pPr>
              <w:pStyle w:val="ConsPlusNormal"/>
            </w:pPr>
            <w:r>
              <w:t xml:space="preserve">прав на топологию интегральной схемы,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собственности, за исключением раскрытия топологии стандартных </w:t>
            </w:r>
            <w:r>
              <w:lastRenderedPageBreak/>
              <w:t>ячеек и сложнофункциональных блоков в случае применения библиотек стандартных ячеек и сложнофункциональных блоков, принадлежащих зарубежным компаниям;</w:t>
            </w:r>
          </w:p>
          <w:p w:rsidR="00FA4A42" w:rsidRDefault="00FA4A42">
            <w:pPr>
              <w:pStyle w:val="ConsPlusNormal"/>
            </w:pPr>
            <w:r>
              <w:t>прав на конструкторскую и технологическую документацию (за исключением технологической документации в случае, если фабрика-изготовитель находится за пределами территории Российской Федерации), включая документацию на используемые сложнофункциональные блоки, не являющиеся предметом собственной разработки, в объеме, достаточном для проектирования и производства соответствующей интегральной схемы на территории Российской Федерации, на срок не менее 5 лет, за исключением случаев, когда правовыми актами Российской Федерации установлены иные предельные сроки заключения лицензионных договоров (соглашений).</w:t>
            </w:r>
          </w:p>
          <w:p w:rsidR="00FA4A42" w:rsidRDefault="00FA4A42">
            <w:pPr>
              <w:pStyle w:val="ConsPlusNormal"/>
            </w:pPr>
            <w:r>
              <w:t>Выполнение на территории Российской Федерации следующих операций:</w:t>
            </w:r>
          </w:p>
          <w:p w:rsidR="00FA4A42" w:rsidRDefault="00FA4A42">
            <w:pPr>
              <w:pStyle w:val="ConsPlusNormal"/>
            </w:pPr>
            <w:r>
              <w:t>проектирование и разработка интегральной схемы, разработка топологии интегральной схемы;</w:t>
            </w:r>
          </w:p>
          <w:p w:rsidR="00FA4A42" w:rsidRDefault="00FA4A42">
            <w:pPr>
              <w:pStyle w:val="ConsPlusNormal"/>
            </w:pPr>
            <w:r>
              <w:t>измерение и испытание интегральной схемы";</w:t>
            </w:r>
          </w:p>
        </w:tc>
      </w:tr>
    </w:tbl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позицию</w:t>
        </w:r>
      </w:hyperlink>
      <w:r>
        <w:t>, классифицируемую кодом по ОК 034-2014 (КПЕС 2008) из 26.20.2, изложить в следующей редакции:</w:t>
      </w:r>
    </w:p>
    <w:p w:rsidR="00FA4A42" w:rsidRDefault="00FA4A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"из 26.20.2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Системы хранения данных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&lt;12&gt;, прав на технологию, включая методики и ноу-хау, а также патентов, прав на конструкторскую и техническую документацию для проектирования, производства,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составе:</w:t>
            </w:r>
          </w:p>
          <w:p w:rsidR="00FA4A42" w:rsidRDefault="00FA4A42">
            <w:pPr>
              <w:pStyle w:val="ConsPlusNormal"/>
            </w:pPr>
            <w:r>
              <w:lastRenderedPageBreak/>
              <w:t>технические условия;</w:t>
            </w:r>
          </w:p>
          <w:p w:rsidR="00FA4A42" w:rsidRDefault="00FA4A42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FA4A42" w:rsidRDefault="00FA4A42">
            <w:pPr>
              <w:pStyle w:val="ConsPlusNormal"/>
            </w:pPr>
            <w:r>
              <w:t>руководство (инструкция) по эксплуатации;</w:t>
            </w:r>
          </w:p>
          <w:p w:rsidR="00FA4A42" w:rsidRDefault="00FA4A42">
            <w:pPr>
              <w:pStyle w:val="ConsPlusNormal"/>
            </w:pPr>
            <w:r>
              <w:t>схема деления изделия;</w:t>
            </w:r>
          </w:p>
          <w:p w:rsidR="00FA4A42" w:rsidRDefault="00FA4A42">
            <w:pPr>
              <w:pStyle w:val="ConsPlusNormal"/>
            </w:pPr>
            <w:r>
              <w:t>схема электрическая функциональная;</w:t>
            </w:r>
          </w:p>
          <w:p w:rsidR="00FA4A42" w:rsidRDefault="00FA4A42">
            <w:pPr>
              <w:pStyle w:val="ConsPlusNormal"/>
            </w:pPr>
            <w:r>
              <w:t>технологическая инструкция;</w:t>
            </w:r>
          </w:p>
          <w:p w:rsidR="00FA4A42" w:rsidRDefault="00FA4A42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FA4A42" w:rsidRDefault="00FA4A42">
            <w:pPr>
              <w:pStyle w:val="ConsPlusNormal"/>
            </w:pPr>
            <w:r>
              <w:t>перечень комплектующих;</w:t>
            </w:r>
          </w:p>
          <w:p w:rsidR="00FA4A42" w:rsidRDefault="00FA4A42">
            <w:pPr>
              <w:pStyle w:val="ConsPlusNormal"/>
            </w:pPr>
            <w:r>
              <w:t>наличие прав на срок не менее 5 лет на использование, модификацию, модернизацию и изменение полного перечня программного (встроенного микропрограммного, системного и специализированного прикладного) обеспечения, поставляемого в составе продукции и необходимого для полноценного функционирования продукции, в том числе комплекта программной документации в следующем составе: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полного перечня программного (встроенного микропрограммного, системного и специализированного прикладного) обеспечения, необходимого для полноценного функционирования продукции и инсталляции его двоичного образа в составе продукции;</w:t>
            </w:r>
          </w:p>
          <w:p w:rsidR="00FA4A42" w:rsidRDefault="00FA4A42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научно-производственной базы, необходимой для организации разработки и производства указанной продукции, или договорных отношений с организациями, зарегистрированными на территории Российской Федерации, которые имеют данную базу, по ее использованию;</w:t>
            </w:r>
          </w:p>
          <w:p w:rsidR="00FA4A42" w:rsidRDefault="00FA4A42">
            <w:pPr>
              <w:pStyle w:val="ConsPlusNormal"/>
            </w:pPr>
            <w:r>
              <w:t xml:space="preserve">наличие документов, подтверждающих проведение на территории </w:t>
            </w:r>
            <w:r>
              <w:lastRenderedPageBreak/>
              <w:t>Российской Федерации следующих технологических операций:</w:t>
            </w:r>
          </w:p>
          <w:p w:rsidR="00FA4A42" w:rsidRDefault="00FA4A42">
            <w:pPr>
              <w:pStyle w:val="ConsPlusNormal"/>
            </w:pPr>
            <w:r>
              <w:t>изготовление плат печатного монтажа для электронных блоков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- 0,25);</w:t>
            </w:r>
          </w:p>
          <w:p w:rsidR="00FA4A42" w:rsidRDefault="00FA4A42">
            <w:pPr>
              <w:pStyle w:val="ConsPlusNormal"/>
            </w:pPr>
            <w:r>
              <w:t>монтаж элементов на платы печатного монтажа, электронных модулей и финишная сборка оборудования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- 0,5);</w:t>
            </w:r>
          </w:p>
          <w:p w:rsidR="00FA4A42" w:rsidRDefault="00FA4A42">
            <w:pPr>
              <w:pStyle w:val="ConsPlusNormal"/>
            </w:pPr>
            <w:r>
              <w:t>изготовление механических деталей и корпусных элементов (удельный вес операции в структуре трудоемкости производства оборудования - 0,1,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- 0,05);</w:t>
            </w:r>
          </w:p>
          <w:p w:rsidR="00FA4A42" w:rsidRDefault="00FA4A42">
            <w:pPr>
              <w:pStyle w:val="ConsPlusNormal"/>
            </w:pPr>
            <w:r>
              <w:t xml:space="preserve">программирование, функциональное тестирование электронных блоков и изделия в целом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- 0,2), при этом минимально допустимый уровень локализации составляет 75 процентов и рассчитывается по </w:t>
            </w:r>
            <w:r>
              <w:lastRenderedPageBreak/>
              <w:t>формуле: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У</w:t>
            </w:r>
            <w:r>
              <w:rPr>
                <w:vertAlign w:val="subscript"/>
              </w:rPr>
              <w:t>л</w:t>
            </w:r>
            <w:r>
              <w:t xml:space="preserve"> = (0,3 x N</w:t>
            </w:r>
            <w:r>
              <w:rPr>
                <w:vertAlign w:val="subscript"/>
              </w:rPr>
              <w:t>1</w:t>
            </w:r>
            <w:r>
              <w:t xml:space="preserve"> + 0,3 x N</w:t>
            </w:r>
            <w:r>
              <w:rPr>
                <w:vertAlign w:val="subscript"/>
              </w:rPr>
              <w:t>2</w:t>
            </w:r>
            <w:r>
              <w:t xml:space="preserve"> + 0,1 x N</w:t>
            </w:r>
            <w:r>
              <w:rPr>
                <w:vertAlign w:val="subscript"/>
              </w:rPr>
              <w:t>3</w:t>
            </w:r>
            <w:r>
              <w:t xml:space="preserve"> + 0,3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по формуле: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У</w:t>
            </w:r>
            <w:r>
              <w:rPr>
                <w:vertAlign w:val="subscript"/>
              </w:rPr>
              <w:t>л</w:t>
            </w:r>
            <w:r>
              <w:t xml:space="preserve"> = (0,25 x N</w:t>
            </w:r>
            <w:r>
              <w:rPr>
                <w:vertAlign w:val="subscript"/>
              </w:rPr>
              <w:t>1</w:t>
            </w:r>
            <w:r>
              <w:t xml:space="preserve"> + 0,5 x N</w:t>
            </w:r>
            <w:r>
              <w:rPr>
                <w:vertAlign w:val="subscript"/>
              </w:rPr>
              <w:t>2</w:t>
            </w:r>
            <w:r>
              <w:t xml:space="preserve"> + 0,05 x N</w:t>
            </w:r>
            <w:r>
              <w:rPr>
                <w:vertAlign w:val="subscript"/>
              </w:rPr>
              <w:t>3</w:t>
            </w:r>
            <w:r>
              <w:t xml:space="preserve"> + 0,2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где:</w:t>
            </w:r>
          </w:p>
          <w:p w:rsidR="00FA4A42" w:rsidRDefault="00FA4A42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л</w:t>
            </w:r>
            <w:r>
              <w:t xml:space="preserve"> - уровень локализации;</w:t>
            </w:r>
          </w:p>
          <w:p w:rsidR="00FA4A42" w:rsidRDefault="00FA4A42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i</w:t>
            </w:r>
            <w:r>
              <w:t xml:space="preserve"> - доля фактически произведенной продукции по каждой технологической операции, рассчитываемая на основе регламентированных </w:t>
            </w:r>
            <w:hyperlink r:id="rId21" w:history="1">
              <w:r>
                <w:rPr>
                  <w:color w:val="0000FF"/>
                </w:rPr>
                <w:t>ГОСТ 3.1102-2011</w:t>
              </w:r>
            </w:hyperlink>
            <w:r>
              <w:t xml:space="preserve"> документов, включающих карты технологического процесса, маршрутную карту и ведомости сборки изделия заявленного оборудования, по формуле: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 w:rsidRPr="0017054A">
              <w:rPr>
                <w:position w:val="-31"/>
              </w:rPr>
              <w:pict>
                <v:shape id="_x0000_i1025" style="width:66.75pt;height:42pt" coordsize="" o:spt="100" adj="0,,0" path="" filled="f" stroked="f">
                  <v:stroke joinstyle="miter"/>
                  <v:imagedata r:id="rId22" o:title="base_1_373620_32768"/>
                  <v:formulas/>
                  <v:path o:connecttype="segments"/>
                </v:shape>
              </w:pic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где:</w:t>
            </w:r>
          </w:p>
          <w:p w:rsidR="00FA4A42" w:rsidRDefault="00FA4A42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 изгот</w:t>
            </w:r>
            <w:r>
              <w:t xml:space="preserve"> - материальные и трудовые затраты отдельной технологической операции, произведенной на территории Российской Федерации, источник - маршрутная карта и ведомости сборки изделия;</w:t>
            </w:r>
          </w:p>
          <w:p w:rsidR="00FA4A42" w:rsidRDefault="00FA4A42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 полн</w:t>
            </w:r>
            <w:r>
              <w:t xml:space="preserve"> - полные материальные и трудовые затраты отдельной технологической операции, источник - карты технологического процесса;</w:t>
            </w:r>
          </w:p>
          <w:p w:rsidR="00FA4A42" w:rsidRDefault="00FA4A42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- не более 45 процентов цены товара;</w:t>
            </w:r>
          </w:p>
          <w:p w:rsidR="00FA4A42" w:rsidRDefault="00FA4A42">
            <w:pPr>
              <w:pStyle w:val="ConsPlusNormal"/>
            </w:pPr>
            <w:r>
              <w:lastRenderedPageBreak/>
              <w:t>с 1 января 2020 г. соблюдение процентной доли стоимости использованных при производстве иностранных комплектующих изделий - не более 35 процентов цены товара;</w:t>
            </w:r>
          </w:p>
          <w:p w:rsidR="00FA4A42" w:rsidRDefault="00FA4A42">
            <w:pPr>
              <w:pStyle w:val="ConsPlusNormal"/>
            </w:pPr>
            <w:r>
              <w:t>с 1 января 2021 г. соблюдение процентной доли стоимости использованных при производстве иностранных комплектующих изделий - не более 35 процентов цены товара, включая обязательное применение в продукции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2022 г. соблюдение процентной доли стоимости использованных при производстве иностранных комплектующих изделий - не более 25 процентов цены товара, включая обязательное применение в продукции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2025 г. соблюдение процентной доли стоимости использованных при производстве иностранных комплектующих изделий - не более 15 процентов цены товара, включая обязательное применение в продукции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Требование о соблюдении процентной доли стоимости использованных при производстве иностранных комплектующих изделий предъявляется</w:t>
            </w:r>
          </w:p>
          <w:p w:rsidR="00FA4A42" w:rsidRDefault="00FA4A42">
            <w:pPr>
              <w:pStyle w:val="ConsPlusNormal"/>
            </w:pPr>
            <w:r>
              <w:t>к изделию в базовой комплектации без учета стоимости накопителей данных - жестких магнитных дисков, твердотельных дисков, магнитных лент.</w:t>
            </w:r>
          </w:p>
          <w:p w:rsidR="00FA4A42" w:rsidRDefault="00FA4A42">
            <w:pPr>
              <w:pStyle w:val="ConsPlusNormal"/>
            </w:pPr>
            <w:r>
              <w:lastRenderedPageBreak/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лицензиара";</w:t>
            </w:r>
          </w:p>
        </w:tc>
      </w:tr>
    </w:tbl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в) позиции, классифицируемые кодами по ОК 034-2014 (КПЕС 2008) </w:t>
      </w:r>
      <w:hyperlink r:id="rId23" w:history="1">
        <w:r>
          <w:rPr>
            <w:color w:val="0000FF"/>
          </w:rPr>
          <w:t>26.20.11</w:t>
        </w:r>
      </w:hyperlink>
      <w:r>
        <w:t xml:space="preserve"> - </w:t>
      </w:r>
      <w:hyperlink r:id="rId24" w:history="1">
        <w:r>
          <w:rPr>
            <w:color w:val="0000FF"/>
          </w:rPr>
          <w:t>26.20.18</w:t>
        </w:r>
      </w:hyperlink>
      <w:r>
        <w:t>, изложить в следующей редакции:</w:t>
      </w:r>
    </w:p>
    <w:p w:rsidR="00FA4A42" w:rsidRDefault="00FA4A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"26.20.11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&lt;12&gt;:</w:t>
            </w:r>
          </w:p>
          <w:p w:rsidR="00FA4A42" w:rsidRDefault="00FA4A42">
            <w:pPr>
              <w:pStyle w:val="ConsPlusNormal"/>
            </w:pPr>
            <w:r>
              <w:t>прав на технологию, включая методики, ноу-хау, а также патентов, прав на конструкторскую и техническую документацию для проектирования, производства,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составе:</w:t>
            </w:r>
          </w:p>
          <w:p w:rsidR="00FA4A42" w:rsidRDefault="00FA4A42">
            <w:pPr>
              <w:pStyle w:val="ConsPlusNormal"/>
            </w:pPr>
            <w:r>
              <w:t>технические условия;</w:t>
            </w:r>
          </w:p>
          <w:p w:rsidR="00FA4A42" w:rsidRDefault="00FA4A42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FA4A42" w:rsidRDefault="00FA4A42">
            <w:pPr>
              <w:pStyle w:val="ConsPlusNormal"/>
            </w:pPr>
            <w:r>
              <w:t>руководство (инструкция) по эксплуатации;</w:t>
            </w:r>
          </w:p>
          <w:p w:rsidR="00FA4A42" w:rsidRDefault="00FA4A42">
            <w:pPr>
              <w:pStyle w:val="ConsPlusNormal"/>
            </w:pPr>
            <w:r>
              <w:t>схема деления изделия;</w:t>
            </w:r>
          </w:p>
          <w:p w:rsidR="00FA4A42" w:rsidRDefault="00FA4A42">
            <w:pPr>
              <w:pStyle w:val="ConsPlusNormal"/>
            </w:pPr>
            <w:r>
              <w:t>схема электрическая функциональная;</w:t>
            </w:r>
          </w:p>
          <w:p w:rsidR="00FA4A42" w:rsidRDefault="00FA4A42">
            <w:pPr>
              <w:pStyle w:val="ConsPlusNormal"/>
            </w:pPr>
            <w:r>
              <w:t>технологическая инструкция;</w:t>
            </w:r>
          </w:p>
          <w:p w:rsidR="00FA4A42" w:rsidRDefault="00FA4A42">
            <w:pPr>
              <w:pStyle w:val="ConsPlusNormal"/>
            </w:pPr>
            <w:r>
              <w:lastRenderedPageBreak/>
              <w:t>Gerber-файлы (трассировка печатной платы и схема расположения элементов);</w:t>
            </w:r>
          </w:p>
          <w:p w:rsidR="00FA4A42" w:rsidRDefault="00FA4A42">
            <w:pPr>
              <w:pStyle w:val="ConsPlusNormal"/>
            </w:pPr>
            <w:r>
              <w:t>перечень комплектующих;</w:t>
            </w:r>
          </w:p>
          <w:p w:rsidR="00FA4A42" w:rsidRDefault="00FA4A42">
            <w:pPr>
              <w:pStyle w:val="ConsPlusNormal"/>
            </w:pPr>
            <w:r>
              <w:t>прав на использование, модификацию, модернизацию, изменение встроенного микропрограммного обеспечения для схемотехнического решения, в том числе комплект программной документации, включающий: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встроенного микропрограммного обеспечения и инсталляции его двоичного образа в составе продукции;</w:t>
            </w:r>
          </w:p>
          <w:p w:rsidR="00FA4A42" w:rsidRDefault="00FA4A42">
            <w:pPr>
              <w:pStyle w:val="ConsPlusNormal"/>
            </w:pPr>
            <w:r>
              <w:t>документы, подтверждающие проведение на территории Российской Федерации следующих технологических операций:</w:t>
            </w:r>
          </w:p>
          <w:p w:rsidR="00FA4A42" w:rsidRDefault="00FA4A42">
            <w:pPr>
              <w:pStyle w:val="ConsPlusNormal"/>
            </w:pPr>
            <w: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процессоры);</w:t>
            </w:r>
          </w:p>
          <w:p w:rsidR="00FA4A42" w:rsidRDefault="00FA4A42">
            <w:pPr>
              <w:pStyle w:val="ConsPlusNormal"/>
            </w:pPr>
            <w:r>
              <w:t>запись в энергонезависимую память микропрограммного обеспечения для схемотехнического решения;</w:t>
            </w:r>
          </w:p>
          <w:p w:rsidR="00FA4A42" w:rsidRDefault="00FA4A42">
            <w:pPr>
              <w:pStyle w:val="ConsPlusNormal"/>
            </w:pPr>
            <w:r>
              <w:t>сборка и монтаж готовой продукции;</w:t>
            </w:r>
          </w:p>
          <w:p w:rsidR="00FA4A42" w:rsidRDefault="00FA4A42">
            <w:pPr>
              <w:pStyle w:val="ConsPlusNormal"/>
            </w:pPr>
            <w:r>
              <w:t>проведение технического контроля соответствия требованиям технических условий готового изделия;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проведение контроля количественных и качественных характеристик свойств готового изделия;</w:t>
            </w:r>
          </w:p>
          <w:p w:rsidR="00FA4A42" w:rsidRDefault="00FA4A42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FA4A42" w:rsidRDefault="00FA4A42">
            <w:pPr>
              <w:pStyle w:val="ConsPlusNormal"/>
            </w:pPr>
            <w:r>
              <w:t xml:space="preserve">по 31 декабря 2019 г.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</w:t>
            </w:r>
            <w:r>
              <w:lastRenderedPageBreak/>
              <w:t>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июля 2021 г. соблюдение процентной доли стоимости использованных при производстве иностранных комплектующих изделий в размере не более 60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2022 г.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 xml:space="preserve">с 1 января 2025 г.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</w:t>
            </w:r>
            <w:r>
              <w:lastRenderedPageBreak/>
              <w:t>Российской Федерации.</w:t>
            </w:r>
          </w:p>
          <w:p w:rsidR="00FA4A42" w:rsidRDefault="00FA4A42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должен быть не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и (или) программного обеспечения с получением прав на измененную технологию и (или) программное обеспечение без обязательства предоставления лицензии на измененную технологию в пользу лицензиара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lastRenderedPageBreak/>
              <w:t>26.20.12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стран - членов Евразийского экономического союза &lt;6&gt;:</w:t>
            </w:r>
          </w:p>
          <w:p w:rsidR="00FA4A42" w:rsidRDefault="00FA4A42">
            <w:pPr>
              <w:pStyle w:val="ConsPlusNormal"/>
            </w:pPr>
            <w:r>
              <w:t>прав на конструкторскую, технологическую документацию в объеме, достаточном для производства, модернизации и развития соответствующей продукции, на срок не менее 5 лет в соответствии со спецификацией на готовое изделие в следующем составе:</w:t>
            </w:r>
          </w:p>
          <w:p w:rsidR="00FA4A42" w:rsidRDefault="00FA4A42">
            <w:pPr>
              <w:pStyle w:val="ConsPlusNormal"/>
            </w:pPr>
            <w:r>
              <w:t>технические условия;</w:t>
            </w:r>
          </w:p>
          <w:p w:rsidR="00FA4A42" w:rsidRDefault="00FA4A42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FA4A42" w:rsidRDefault="00FA4A42">
            <w:pPr>
              <w:pStyle w:val="ConsPlusNormal"/>
            </w:pPr>
            <w:r>
              <w:t>руководство (инструкция) по эксплуатации;</w:t>
            </w:r>
          </w:p>
          <w:p w:rsidR="00FA4A42" w:rsidRDefault="00FA4A42">
            <w:pPr>
              <w:pStyle w:val="ConsPlusNormal"/>
            </w:pPr>
            <w:r>
              <w:t>схема деления изделия;</w:t>
            </w:r>
          </w:p>
          <w:p w:rsidR="00FA4A42" w:rsidRDefault="00FA4A42">
            <w:pPr>
              <w:pStyle w:val="ConsPlusNormal"/>
            </w:pPr>
            <w:r>
              <w:t>схема электрическая функциональная;</w:t>
            </w:r>
          </w:p>
          <w:p w:rsidR="00FA4A42" w:rsidRDefault="00FA4A42">
            <w:pPr>
              <w:pStyle w:val="ConsPlusNormal"/>
            </w:pPr>
            <w:r>
              <w:t>технологическая инструкция;</w:t>
            </w:r>
          </w:p>
          <w:p w:rsidR="00FA4A42" w:rsidRDefault="00FA4A42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FA4A42" w:rsidRDefault="00FA4A42">
            <w:pPr>
              <w:pStyle w:val="ConsPlusNormal"/>
            </w:pPr>
            <w:r>
              <w:t>перечень комплектующих;</w:t>
            </w:r>
          </w:p>
          <w:p w:rsidR="00FA4A42" w:rsidRDefault="00FA4A42">
            <w:pPr>
              <w:pStyle w:val="ConsPlusNormal"/>
            </w:pPr>
            <w:r>
              <w:t xml:space="preserve">прав на использование, модификацию, модернизацию, изменение </w:t>
            </w:r>
            <w:r>
              <w:lastRenderedPageBreak/>
              <w:t>встроенного микропрограммного обеспечения для схемотехнического решения на срок не менее 5 лет, в том числе комплект программной документации, включающий: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встроенного микропрограммного обеспечения и инсталляции его двоичного образа в составе продукции;</w:t>
            </w:r>
          </w:p>
          <w:p w:rsidR="00FA4A42" w:rsidRDefault="00FA4A42">
            <w:pPr>
              <w:pStyle w:val="ConsPlusNormal"/>
            </w:pPr>
            <w:r>
              <w:t>документы, подтверждающие проведение на территории Российской Федерации следующих технологических операций:</w:t>
            </w:r>
          </w:p>
          <w:p w:rsidR="00FA4A42" w:rsidRDefault="00FA4A42">
            <w:pPr>
              <w:pStyle w:val="ConsPlusNormal"/>
            </w:pPr>
            <w: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процессоры);</w:t>
            </w:r>
          </w:p>
          <w:p w:rsidR="00FA4A42" w:rsidRDefault="00FA4A42">
            <w:pPr>
              <w:pStyle w:val="ConsPlusNormal"/>
            </w:pPr>
            <w:r>
              <w:t>запись в энергонезависимую память микропрограммного обеспечения для схемотехнического решения;</w:t>
            </w:r>
          </w:p>
          <w:p w:rsidR="00FA4A42" w:rsidRDefault="00FA4A42">
            <w:pPr>
              <w:pStyle w:val="ConsPlusNormal"/>
            </w:pPr>
            <w:r>
              <w:t>сборка и монтаж готовой продукции;</w:t>
            </w:r>
          </w:p>
          <w:p w:rsidR="00FA4A42" w:rsidRDefault="00FA4A42">
            <w:pPr>
              <w:pStyle w:val="ConsPlusNormal"/>
            </w:pPr>
            <w:r>
              <w:t>проведение технического контроля соответствия требованиям технических условий готового изделия;</w:t>
            </w:r>
          </w:p>
          <w:p w:rsidR="00FA4A42" w:rsidRDefault="00FA4A42">
            <w:pPr>
              <w:pStyle w:val="ConsPlusNormal"/>
            </w:pPr>
            <w:r>
              <w:t>проведение контроля количественных и качественных характеристик свойств готового изделия;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сервисный центр на территории одной из стран - членов Евразийского экономического союза, уполномоченный осуществлять ремонт, послепродажное, гарантийное и постгарантийное обслуживание продукции;</w:t>
            </w:r>
          </w:p>
          <w:p w:rsidR="00FA4A42" w:rsidRDefault="00FA4A42">
            <w:pPr>
              <w:pStyle w:val="ConsPlusNormal"/>
            </w:pPr>
            <w:r>
              <w:t>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или соблюдение процентной доли стоимости использованных при производстве иностранных комплектующих изделий</w:t>
            </w:r>
          </w:p>
          <w:p w:rsidR="00FA4A42" w:rsidRDefault="00FA4A42">
            <w:pPr>
              <w:pStyle w:val="ConsPlusNormal"/>
            </w:pPr>
            <w:r>
              <w:t xml:space="preserve">по 31 декабря 2019 г. - в размере не более 75 процентов цены товара, с 1 января 2020 г. - в размере не более 60 процентов цены </w:t>
            </w:r>
            <w:r>
              <w:lastRenderedPageBreak/>
              <w:t>товара, с 1 января 2022 г. - в размере не более 45 процентов цены товара, с 1 января 2025 г. - в размере не более 35 процентов цены товара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lastRenderedPageBreak/>
              <w:t>26.20.13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6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&lt;12&gt;:</w:t>
            </w:r>
          </w:p>
          <w:p w:rsidR="00FA4A42" w:rsidRDefault="00FA4A42">
            <w:pPr>
              <w:pStyle w:val="ConsPlusNormal"/>
            </w:pPr>
            <w:r>
              <w:t>прав на технологию, включая методики, ноу-хау, а также патентов, прав на конструкторскую и техническую документацию для проектирования, производства,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составе:</w:t>
            </w:r>
          </w:p>
          <w:p w:rsidR="00FA4A42" w:rsidRDefault="00FA4A42">
            <w:pPr>
              <w:pStyle w:val="ConsPlusNormal"/>
            </w:pPr>
            <w:r>
              <w:t>технические условия;</w:t>
            </w:r>
          </w:p>
          <w:p w:rsidR="00FA4A42" w:rsidRDefault="00FA4A42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FA4A42" w:rsidRDefault="00FA4A42">
            <w:pPr>
              <w:pStyle w:val="ConsPlusNormal"/>
            </w:pPr>
            <w:r>
              <w:t>руководство (инструкция) по эксплуатации;</w:t>
            </w:r>
          </w:p>
          <w:p w:rsidR="00FA4A42" w:rsidRDefault="00FA4A42">
            <w:pPr>
              <w:pStyle w:val="ConsPlusNormal"/>
            </w:pPr>
            <w:r>
              <w:t>схема деления изделия;</w:t>
            </w:r>
          </w:p>
          <w:p w:rsidR="00FA4A42" w:rsidRDefault="00FA4A42">
            <w:pPr>
              <w:pStyle w:val="ConsPlusNormal"/>
            </w:pPr>
            <w:r>
              <w:t>схема электрическая функциональная;</w:t>
            </w:r>
          </w:p>
          <w:p w:rsidR="00FA4A42" w:rsidRDefault="00FA4A42">
            <w:pPr>
              <w:pStyle w:val="ConsPlusNormal"/>
            </w:pPr>
            <w:r>
              <w:t>технологическая инструкция;</w:t>
            </w:r>
          </w:p>
          <w:p w:rsidR="00FA4A42" w:rsidRDefault="00FA4A42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FA4A42" w:rsidRDefault="00FA4A42">
            <w:pPr>
              <w:pStyle w:val="ConsPlusNormal"/>
            </w:pPr>
            <w:r>
              <w:t>перечень комплектующих;</w:t>
            </w:r>
          </w:p>
          <w:p w:rsidR="00FA4A42" w:rsidRDefault="00FA4A42">
            <w:pPr>
              <w:pStyle w:val="ConsPlusNormal"/>
            </w:pPr>
            <w:r>
              <w:t>прав на использование, модификацию, модернизацию, изменение встроенного микропрограммного обеспечения для схемотехнического решения, в том числе комплект программной документации, включающий: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встроенного микропрограммного обеспечения и инсталляции его двоичного образа в составе продукции;</w:t>
            </w:r>
          </w:p>
          <w:p w:rsidR="00FA4A42" w:rsidRDefault="00FA4A42">
            <w:pPr>
              <w:pStyle w:val="ConsPlusNormal"/>
            </w:pPr>
            <w:r>
              <w:lastRenderedPageBreak/>
              <w:t>документы, подтверждающие проведение на территории Российской Федерации следующих технологических операций: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6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/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6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/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процессоры);</w:t>
            </w:r>
          </w:p>
          <w:p w:rsidR="00FA4A42" w:rsidRDefault="00FA4A42">
            <w:pPr>
              <w:pStyle w:val="ConsPlusNormal"/>
            </w:pPr>
            <w:r>
              <w:t>запись в энергонезависимую память микропрограммного обеспечения для схемотехнического решения;</w:t>
            </w:r>
          </w:p>
          <w:p w:rsidR="00FA4A42" w:rsidRDefault="00FA4A42">
            <w:pPr>
              <w:pStyle w:val="ConsPlusNormal"/>
            </w:pPr>
            <w:r>
              <w:t>сборка и монтаж готовой продукции;</w:t>
            </w:r>
          </w:p>
          <w:p w:rsidR="00FA4A42" w:rsidRDefault="00FA4A42">
            <w:pPr>
              <w:pStyle w:val="ConsPlusNormal"/>
            </w:pPr>
            <w:r>
              <w:t>проведение технического контроля соответствия требованиям технических условий готового изделия;</w:t>
            </w:r>
          </w:p>
          <w:p w:rsidR="00FA4A42" w:rsidRDefault="00FA4A42">
            <w:pPr>
              <w:pStyle w:val="ConsPlusNormal"/>
            </w:pPr>
            <w:r>
              <w:t>проведение контроля количественных и качественных характеристик свойств готового изделия;</w:t>
            </w:r>
          </w:p>
          <w:p w:rsidR="00FA4A42" w:rsidRDefault="00FA4A42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FA4A42" w:rsidRDefault="00FA4A42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 xml:space="preserve">с 1 января 2022 г. соблюдение процентной доли стоимости </w:t>
            </w:r>
            <w:r>
              <w:lastRenderedPageBreak/>
              <w:t>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2025 г.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должен быть не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и (или) программного обеспечения с получением прав на измененную технологию и (или) программное обеспечение без обязательства предоставления лицензии на измененную технологию в пользу лицензиара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lastRenderedPageBreak/>
              <w:t>26.20.16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6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 xml:space="preserve"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</w:t>
            </w:r>
            <w:r>
              <w:lastRenderedPageBreak/>
              <w:t>иностранной структуры без образования юридического лица &lt;12&gt;:</w:t>
            </w:r>
          </w:p>
          <w:p w:rsidR="00FA4A42" w:rsidRDefault="00FA4A42">
            <w:pPr>
              <w:pStyle w:val="ConsPlusNormal"/>
            </w:pPr>
            <w:r>
              <w:t>прав на технологию, включая методики, ноу-хау, а также патентов, прав на конструкторскую и техническую документацию для проектирования, производства,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составе:</w:t>
            </w:r>
          </w:p>
          <w:p w:rsidR="00FA4A42" w:rsidRDefault="00FA4A42">
            <w:pPr>
              <w:pStyle w:val="ConsPlusNormal"/>
            </w:pPr>
            <w:r>
              <w:t>технические условия;</w:t>
            </w:r>
          </w:p>
          <w:p w:rsidR="00FA4A42" w:rsidRDefault="00FA4A42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FA4A42" w:rsidRDefault="00FA4A42">
            <w:pPr>
              <w:pStyle w:val="ConsPlusNormal"/>
            </w:pPr>
            <w:r>
              <w:t>руководство (инструкция) по эксплуатации;</w:t>
            </w:r>
          </w:p>
          <w:p w:rsidR="00FA4A42" w:rsidRDefault="00FA4A42">
            <w:pPr>
              <w:pStyle w:val="ConsPlusNormal"/>
            </w:pPr>
            <w:r>
              <w:t>схема деления изделия;</w:t>
            </w:r>
          </w:p>
          <w:p w:rsidR="00FA4A42" w:rsidRDefault="00FA4A42">
            <w:pPr>
              <w:pStyle w:val="ConsPlusNormal"/>
            </w:pPr>
            <w:r>
              <w:t>схема электрическая функциональная;</w:t>
            </w:r>
          </w:p>
          <w:p w:rsidR="00FA4A42" w:rsidRDefault="00FA4A42">
            <w:pPr>
              <w:pStyle w:val="ConsPlusNormal"/>
            </w:pPr>
            <w:r>
              <w:t>технологическая инструкция;</w:t>
            </w:r>
          </w:p>
          <w:p w:rsidR="00FA4A42" w:rsidRDefault="00FA4A42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FA4A42" w:rsidRDefault="00FA4A42">
            <w:pPr>
              <w:pStyle w:val="ConsPlusNormal"/>
            </w:pPr>
            <w:r>
              <w:t>перечень комплектующих;</w:t>
            </w:r>
          </w:p>
          <w:p w:rsidR="00FA4A42" w:rsidRDefault="00FA4A42">
            <w:pPr>
              <w:pStyle w:val="ConsPlusNormal"/>
            </w:pPr>
            <w:r>
              <w:t>прав на использование, модификацию, модернизацию, изменение встроенного микропрограммного обеспечения для схемотехнического решения, в том числе комплект программной документации, включающий: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встроенного микропрограммного обеспечения и инсталляции его двоичного образа в составе продукции;</w:t>
            </w:r>
          </w:p>
          <w:p w:rsidR="00FA4A42" w:rsidRDefault="00FA4A42">
            <w:pPr>
              <w:pStyle w:val="ConsPlusNormal"/>
            </w:pPr>
            <w:r>
              <w:t>документы, подтверждающие проведение на территории Российской Федерации следующих технологических операций: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lastRenderedPageBreak/>
              <w:t>26.20.17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6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/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26.20.18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Устройства периферийные с двумя или более функциями:</w:t>
            </w:r>
          </w:p>
          <w:p w:rsidR="00FA4A42" w:rsidRDefault="00FA4A42">
            <w:pPr>
              <w:pStyle w:val="ConsPlusNormal"/>
            </w:pPr>
            <w:r>
              <w:t>печать данных, копирование, сканирование, прием и передача факсимильных сообщений</w:t>
            </w:r>
          </w:p>
        </w:tc>
        <w:tc>
          <w:tcPr>
            <w:tcW w:w="6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/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процессоры);</w:t>
            </w:r>
          </w:p>
          <w:p w:rsidR="00FA4A42" w:rsidRDefault="00FA4A42">
            <w:pPr>
              <w:pStyle w:val="ConsPlusNormal"/>
            </w:pPr>
            <w:r>
              <w:t>запись в энергонезависимую память микропрограммного обеспечения для схемотехнического решения;</w:t>
            </w:r>
          </w:p>
          <w:p w:rsidR="00FA4A42" w:rsidRDefault="00FA4A42">
            <w:pPr>
              <w:pStyle w:val="ConsPlusNormal"/>
            </w:pPr>
            <w:r>
              <w:lastRenderedPageBreak/>
              <w:t>сборка и монтаж готовой продукции;</w:t>
            </w:r>
          </w:p>
          <w:p w:rsidR="00FA4A42" w:rsidRDefault="00FA4A42">
            <w:pPr>
              <w:pStyle w:val="ConsPlusNormal"/>
            </w:pPr>
            <w:r>
              <w:t>проведение технического контроля соответствия требованиям технических условий готового изделия;</w:t>
            </w:r>
          </w:p>
          <w:p w:rsidR="00FA4A42" w:rsidRDefault="00FA4A42">
            <w:pPr>
              <w:pStyle w:val="ConsPlusNormal"/>
            </w:pPr>
            <w:r>
              <w:t>проведение контроля количественных и качественных характеристик свойств готового изделия;</w:t>
            </w:r>
          </w:p>
          <w:p w:rsidR="00FA4A42" w:rsidRDefault="00FA4A42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FA4A42" w:rsidRDefault="00FA4A42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с 1 января 2022 г.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 xml:space="preserve">с 1 января 2025 г. соблюдение процентной доли стоимости </w:t>
            </w:r>
            <w:r>
              <w:lastRenderedPageBreak/>
              <w:t>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должен быть не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и (или) программного обеспечения с получением прав на измененную технологию и (или) программное обеспечение без обязательства предоставления лицензии на измененную технологию в пользу лицензиара";</w:t>
            </w:r>
          </w:p>
        </w:tc>
      </w:tr>
    </w:tbl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г) позиции, классифицируемые кодами по ОК 034-2014 (КПЕС 2008) </w:t>
      </w:r>
      <w:hyperlink r:id="rId25" w:history="1">
        <w:r>
          <w:rPr>
            <w:color w:val="0000FF"/>
          </w:rPr>
          <w:t>26.20.21</w:t>
        </w:r>
      </w:hyperlink>
      <w:r>
        <w:t xml:space="preserve"> и </w:t>
      </w:r>
      <w:hyperlink r:id="rId26" w:history="1">
        <w:r>
          <w:rPr>
            <w:color w:val="0000FF"/>
          </w:rPr>
          <w:t>26.20.22</w:t>
        </w:r>
      </w:hyperlink>
      <w:r>
        <w:t>, изложить в следующей редакции:</w:t>
      </w:r>
    </w:p>
    <w:p w:rsidR="00FA4A42" w:rsidRDefault="00FA4A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"26.20.21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Устройства запоминающие</w:t>
            </w:r>
          </w:p>
        </w:tc>
        <w:tc>
          <w:tcPr>
            <w:tcW w:w="6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&lt;12&gt;:</w:t>
            </w:r>
          </w:p>
          <w:p w:rsidR="00FA4A42" w:rsidRDefault="00FA4A42">
            <w:pPr>
              <w:pStyle w:val="ConsPlusNormal"/>
            </w:pPr>
            <w:r>
              <w:t xml:space="preserve">прав на технологию, включая методики, ноу-хау, а также патентов, прав на конструкторскую и техническую документацию для проектирования, производства, модернизации и развития соответствующей продукции на территории Российской </w:t>
            </w:r>
            <w:r>
              <w:lastRenderedPageBreak/>
              <w:t>Федерации в соответствии со спецификацией на готовое изделие в следующем составе:</w:t>
            </w:r>
          </w:p>
          <w:p w:rsidR="00FA4A42" w:rsidRDefault="00FA4A42">
            <w:pPr>
              <w:pStyle w:val="ConsPlusNormal"/>
            </w:pPr>
            <w:r>
              <w:t>технические условия;</w:t>
            </w:r>
          </w:p>
          <w:p w:rsidR="00FA4A42" w:rsidRDefault="00FA4A42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FA4A42" w:rsidRDefault="00FA4A42">
            <w:pPr>
              <w:pStyle w:val="ConsPlusNormal"/>
            </w:pPr>
            <w:r>
              <w:t>руководство (инструкция) по эксплуатации;</w:t>
            </w:r>
          </w:p>
          <w:p w:rsidR="00FA4A42" w:rsidRDefault="00FA4A42">
            <w:pPr>
              <w:pStyle w:val="ConsPlusNormal"/>
            </w:pPr>
            <w:r>
              <w:t>схема деления изделия;</w:t>
            </w:r>
          </w:p>
          <w:p w:rsidR="00FA4A42" w:rsidRDefault="00FA4A42">
            <w:pPr>
              <w:pStyle w:val="ConsPlusNormal"/>
            </w:pPr>
            <w:r>
              <w:t>схема электрическая функциональная;</w:t>
            </w:r>
          </w:p>
          <w:p w:rsidR="00FA4A42" w:rsidRDefault="00FA4A42">
            <w:pPr>
              <w:pStyle w:val="ConsPlusNormal"/>
            </w:pPr>
            <w:r>
              <w:t>технологическая инструкция;</w:t>
            </w:r>
          </w:p>
          <w:p w:rsidR="00FA4A42" w:rsidRDefault="00FA4A42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FA4A42" w:rsidRDefault="00FA4A42">
            <w:pPr>
              <w:pStyle w:val="ConsPlusNormal"/>
            </w:pPr>
            <w:r>
              <w:t>перечень комплектующих;</w:t>
            </w:r>
          </w:p>
          <w:p w:rsidR="00FA4A42" w:rsidRDefault="00FA4A42">
            <w:pPr>
              <w:pStyle w:val="ConsPlusNormal"/>
            </w:pPr>
            <w:r>
              <w:t>прав на использование, модификацию, модернизацию, изменение встроенного микропрограммного обеспечения для схемотехнического решения, в том числе комплект программной документации, включающий: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встроенного микропрограммного обеспечения и инсталляции его двоичного образа в составе продукции;</w:t>
            </w:r>
          </w:p>
          <w:p w:rsidR="00FA4A42" w:rsidRDefault="00FA4A42">
            <w:pPr>
              <w:pStyle w:val="ConsPlusNormal"/>
            </w:pPr>
            <w:r>
              <w:t>документы, подтверждающие проведение на территории Российской Федерации следующих технологических операций:</w:t>
            </w:r>
          </w:p>
          <w:p w:rsidR="00FA4A42" w:rsidRDefault="00FA4A42">
            <w:pPr>
              <w:pStyle w:val="ConsPlusNormal"/>
            </w:pPr>
            <w: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процессоры);</w:t>
            </w:r>
          </w:p>
          <w:p w:rsidR="00FA4A42" w:rsidRDefault="00FA4A42">
            <w:pPr>
              <w:pStyle w:val="ConsPlusNormal"/>
            </w:pPr>
            <w:r>
              <w:t>запись в энергонезависимую память микропрограммного обеспечения для схемотехнического решения;</w:t>
            </w:r>
          </w:p>
          <w:p w:rsidR="00FA4A42" w:rsidRDefault="00FA4A42">
            <w:pPr>
              <w:pStyle w:val="ConsPlusNormal"/>
            </w:pPr>
            <w:r>
              <w:t>сборка и монтаж готовой продукции;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26.20.22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Устройства запоминающие полупроводниковые, сохраняющие информацию при выключении питания</w:t>
            </w:r>
          </w:p>
        </w:tc>
        <w:tc>
          <w:tcPr>
            <w:tcW w:w="6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/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проведение технического контроля соответствия требованиям технических условий готового изделия;</w:t>
            </w:r>
          </w:p>
          <w:p w:rsidR="00FA4A42" w:rsidRDefault="00FA4A42">
            <w:pPr>
              <w:pStyle w:val="ConsPlusNormal"/>
            </w:pPr>
            <w:r>
              <w:t>проведение контроля количественных и качественных характеристик свойств готового изделия;</w:t>
            </w:r>
          </w:p>
          <w:p w:rsidR="00FA4A42" w:rsidRDefault="00FA4A42">
            <w:pPr>
              <w:pStyle w:val="ConsPlusNormal"/>
            </w:pPr>
            <w:r>
              <w:lastRenderedPageBreak/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FA4A42" w:rsidRDefault="00FA4A42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2022 г.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 xml:space="preserve">с 1 января 2025 г.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</w:t>
            </w:r>
            <w:r>
              <w:lastRenderedPageBreak/>
              <w:t>Российской Федерации.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должен быть не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и (или) программного обеспечения с получением прав на измененную технологию и (или) программное обеспечение без обязательства предоставления лицензии на измененную технологию в пользу лицензиара";</w:t>
            </w:r>
          </w:p>
        </w:tc>
      </w:tr>
    </w:tbl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позицию</w:t>
        </w:r>
      </w:hyperlink>
      <w:r>
        <w:t>, классифицируемую кодом по ОК 034-2014 (КПЕС 2008) 26.20.30, изложить в следующей редакции:</w:t>
      </w:r>
    </w:p>
    <w:p w:rsidR="00FA4A42" w:rsidRDefault="00FA4A4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  <w:jc w:val="center"/>
            </w:pPr>
            <w:r>
              <w:t>"26.20.30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&lt;12&gt;:</w:t>
            </w:r>
          </w:p>
          <w:p w:rsidR="00FA4A42" w:rsidRDefault="00FA4A42">
            <w:pPr>
              <w:pStyle w:val="ConsPlusNormal"/>
            </w:pPr>
            <w:r>
              <w:t>прав на технологию, включая методики, ноу-хау, а также патентов, прав на конструкторскую и техническую документацию для проектирования, производства,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составе:</w:t>
            </w:r>
          </w:p>
          <w:p w:rsidR="00FA4A42" w:rsidRDefault="00FA4A42">
            <w:pPr>
              <w:pStyle w:val="ConsPlusNormal"/>
            </w:pPr>
            <w:r>
              <w:t>технические условия;</w:t>
            </w:r>
          </w:p>
          <w:p w:rsidR="00FA4A42" w:rsidRDefault="00FA4A42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FA4A42" w:rsidRDefault="00FA4A42">
            <w:pPr>
              <w:pStyle w:val="ConsPlusNormal"/>
            </w:pPr>
            <w:r>
              <w:lastRenderedPageBreak/>
              <w:t>руководство (инструкция) по эксплуатации;</w:t>
            </w:r>
          </w:p>
          <w:p w:rsidR="00FA4A42" w:rsidRDefault="00FA4A42">
            <w:pPr>
              <w:pStyle w:val="ConsPlusNormal"/>
            </w:pPr>
            <w:r>
              <w:t>схема деления изделия;</w:t>
            </w:r>
          </w:p>
          <w:p w:rsidR="00FA4A42" w:rsidRDefault="00FA4A42">
            <w:pPr>
              <w:pStyle w:val="ConsPlusNormal"/>
            </w:pPr>
            <w:r>
              <w:t>схема электрическая функциональная;</w:t>
            </w:r>
          </w:p>
          <w:p w:rsidR="00FA4A42" w:rsidRDefault="00FA4A42">
            <w:pPr>
              <w:pStyle w:val="ConsPlusNormal"/>
            </w:pPr>
            <w:r>
              <w:t>технологическая инструкция;</w:t>
            </w:r>
          </w:p>
          <w:p w:rsidR="00FA4A42" w:rsidRDefault="00FA4A42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FA4A42" w:rsidRDefault="00FA4A42">
            <w:pPr>
              <w:pStyle w:val="ConsPlusNormal"/>
            </w:pPr>
            <w:r>
              <w:t>перечень комплектующих;</w:t>
            </w:r>
          </w:p>
          <w:p w:rsidR="00FA4A42" w:rsidRDefault="00FA4A42">
            <w:pPr>
              <w:pStyle w:val="ConsPlusNormal"/>
            </w:pPr>
            <w:r>
              <w:t>прав на использование, модификацию, модернизацию, изменение встроенного микропрограммного обеспечения для схемотехнического решения, в том числе комплект программной документации, включающий:</w:t>
            </w:r>
          </w:p>
          <w:p w:rsidR="00FA4A42" w:rsidRDefault="00FA4A42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FA4A42" w:rsidRDefault="00FA4A42">
            <w:pPr>
              <w:pStyle w:val="ConsPlusNormal"/>
            </w:pPr>
            <w:r>
              <w:t>руководство по компиляции и сборке встроенного микропрограммного обеспечения и инсталляции его двоичного образа в составе продукции;</w:t>
            </w:r>
          </w:p>
          <w:p w:rsidR="00FA4A42" w:rsidRDefault="00FA4A42">
            <w:pPr>
              <w:pStyle w:val="ConsPlusNormal"/>
            </w:pPr>
            <w:r>
              <w:t>документы, подтверждающие проведение на территории Российской Федерации следующих технологических операций:</w:t>
            </w:r>
          </w:p>
          <w:p w:rsidR="00FA4A42" w:rsidRDefault="00FA4A42">
            <w:pPr>
              <w:pStyle w:val="ConsPlusNormal"/>
            </w:pPr>
            <w:r>
              <w:t>сборка и монтаж всех элементов электронной компонентной базы на печатную плату (для печатных плат, содержащих в своем составе центральные процессоры);</w:t>
            </w:r>
          </w:p>
          <w:p w:rsidR="00FA4A42" w:rsidRDefault="00FA4A42">
            <w:pPr>
              <w:pStyle w:val="ConsPlusNormal"/>
            </w:pPr>
            <w:r>
              <w:t>запись в энергонезависимую память микропрограммного обеспечения для схемотехнического решения;</w:t>
            </w:r>
          </w:p>
          <w:p w:rsidR="00FA4A42" w:rsidRDefault="00FA4A42">
            <w:pPr>
              <w:pStyle w:val="ConsPlusNormal"/>
            </w:pPr>
            <w:r>
              <w:t>сборка и монтаж готовой продукции;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проведение технического контроля соответствия требованиям технических условий готового изделия;</w:t>
            </w:r>
          </w:p>
          <w:p w:rsidR="00FA4A42" w:rsidRDefault="00FA4A42">
            <w:pPr>
              <w:pStyle w:val="ConsPlusNormal"/>
            </w:pPr>
            <w:r>
              <w:t>проведение контроля количественных и качественных характеристик свойств готового изделия;</w:t>
            </w:r>
          </w:p>
          <w:p w:rsidR="00FA4A42" w:rsidRDefault="00FA4A42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FA4A42" w:rsidRDefault="00FA4A42">
            <w:pPr>
              <w:pStyle w:val="ConsPlusNormal"/>
            </w:pPr>
            <w:r>
              <w:t xml:space="preserve">по 31 декабря 2019 г. соблюдение процентной доли стоимости использованных при производстве иностранных комплектующих </w:t>
            </w:r>
            <w:r>
              <w:lastRenderedPageBreak/>
              <w:t>изделий в размере не более 75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</w:tc>
      </w:tr>
      <w:tr w:rsidR="00FA4A4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FA4A42" w:rsidRDefault="00FA4A42">
            <w:pPr>
              <w:pStyle w:val="ConsPlusNormal"/>
            </w:pPr>
            <w:r>
              <w:t>с 1 января 2022 г.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</w:p>
          <w:p w:rsidR="00FA4A42" w:rsidRDefault="00FA4A42">
            <w:pPr>
              <w:pStyle w:val="ConsPlusNormal"/>
            </w:pPr>
            <w:r>
              <w:t>с 1 января 2025 г.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&lt;13&gt;,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 xml:space="preserve"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</w:t>
            </w:r>
            <w:r>
              <w:lastRenderedPageBreak/>
              <w:t>(обновление, изменение) с использованием баз данных, находящихся на территории Российской Федерации.</w:t>
            </w:r>
          </w:p>
          <w:p w:rsidR="00FA4A42" w:rsidRDefault="00FA4A42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должен быть не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и (или) программного обеспечения с получением прав на измененную технологию и (или) программное обеспечение без обязательства предоставления лицензии на измененную технологию в пользу лицензиара".</w:t>
            </w:r>
          </w:p>
        </w:tc>
      </w:tr>
    </w:tbl>
    <w:p w:rsidR="00FA4A42" w:rsidRDefault="00FA4A42">
      <w:pPr>
        <w:sectPr w:rsidR="00FA4A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ind w:firstLine="540"/>
        <w:jc w:val="both"/>
      </w:pPr>
      <w:r>
        <w:t xml:space="preserve">3.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сносками 12 и 13 следующего содержания: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>"&lt;12&gt; 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лица, если все они в совокупности, или некоторые из них, или каждый из них в отдельности контролируют указанное юридическое лицо, и контролирующую его предыдущую организацию, и каждую из предыдущих организаций в вышеприведенной последовательности. Иностранное государство, или иностранное лицо, или организация, или иностранная структура без образования юридического лица считается контролирующим лицом при наличии одного из следующих признаков: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лица;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>контролирующее лицо на основании договора или по иным основаниям получило право или полномочие определять решения, принимаемые контролируемым лицом;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лица;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>контролирующее лицо осуществляет полномочия управляющей компании контролируемого лица.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>Контролирующим лицом иностранной структуры без образования юридического лица признается учредитель (основатель) такой структуры или иное лицо, не являющееся ее учредителем (основателем), если такое лицо осуществляет контроль над этой структурой.</w:t>
      </w:r>
    </w:p>
    <w:p w:rsidR="00FA4A42" w:rsidRDefault="00FA4A42">
      <w:pPr>
        <w:pStyle w:val="ConsPlusNormal"/>
        <w:spacing w:before="220"/>
        <w:ind w:firstLine="540"/>
        <w:jc w:val="both"/>
      </w:pPr>
      <w:r>
        <w:t>&lt;13&gt;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 Центральным процессором считается процессор, предназначенный для исполнения двоичного кода встроенного микропрограммного обеспечения, основной операционной системы (при ее наличии) и прикладного программного обеспечения.".</w:t>
      </w: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jc w:val="both"/>
      </w:pPr>
    </w:p>
    <w:p w:rsidR="00FA4A42" w:rsidRDefault="00FA4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AF6" w:rsidRDefault="00F51AF6">
      <w:bookmarkStart w:id="1" w:name="_GoBack"/>
      <w:bookmarkEnd w:id="1"/>
    </w:p>
    <w:sectPr w:rsidR="00F51AF6" w:rsidSect="001705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2"/>
    <w:rsid w:val="00F51AF6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C62A6-6CE6-43D1-8547-556720D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C44E682078551624B4F0E8E08CDE6CEF34FC3773A047796903D75615C488E4F3517F4F16416D2E8729FCEs72AF" TargetMode="External"/><Relationship Id="rId13" Type="http://schemas.openxmlformats.org/officeDocument/2006/relationships/hyperlink" Target="consultantplus://offline/ref=F4FC44E682078551624B4C1B9708CDE6CCFF4FC07036597D9EC931776653178B482417F5F07816D7F77BCB9D3F21AECD3F52A0503AE613D3s025F" TargetMode="External"/><Relationship Id="rId18" Type="http://schemas.openxmlformats.org/officeDocument/2006/relationships/hyperlink" Target="consultantplus://offline/ref=F4FC44E682078551624B4C1B9708CDE6CCFC44C77339597D9EC931776653178B482417F5F92E4794A37D9FCF6574A1D33E4CA2s523F" TargetMode="External"/><Relationship Id="rId26" Type="http://schemas.openxmlformats.org/officeDocument/2006/relationships/hyperlink" Target="consultantplus://offline/ref=F4FC44E682078551624B4C1B9708CDE6CCFC44C77339597D9EC931776653178B482417FCF5721D84A734CAC17B77BDCD3E52A25226sE2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C44E682078551624B530E9208CDE6CEFF41C5783A047796903D75615C488E4F3517F4F16416D2E8729FCEs72AF" TargetMode="External"/><Relationship Id="rId7" Type="http://schemas.openxmlformats.org/officeDocument/2006/relationships/hyperlink" Target="consultantplus://offline/ref=F4FC44E682078551624B4C1B9708CDE6CCFC44C77339597D9EC931776653178B482417F5F67C1EDBA221DB997674A0D33C4EBE5024E6s122F" TargetMode="External"/><Relationship Id="rId12" Type="http://schemas.openxmlformats.org/officeDocument/2006/relationships/hyperlink" Target="consultantplus://offline/ref=F4FC44E682078551624B4C1B9708CDE6CCFF4FC07036597D9EC931776653178B482417F5F3731ED9F57BCB9D3F21AECD3F52A0503AE613D3s025F" TargetMode="External"/><Relationship Id="rId17" Type="http://schemas.openxmlformats.org/officeDocument/2006/relationships/hyperlink" Target="consultantplus://offline/ref=F4FC44E682078551624B4C1B9708CDE6CCFF4FC07036597D9EC931776653178B482417F5F3731ED9F57BCB9D3F21AECD3F52A0503AE613D3s025F" TargetMode="External"/><Relationship Id="rId25" Type="http://schemas.openxmlformats.org/officeDocument/2006/relationships/hyperlink" Target="consultantplus://offline/ref=F4FC44E682078551624B4C1B9708CDE6CCFC44C77339597D9EC931776653178B482417FCF57C1D84A734CAC17B77BDCD3E52A25226sE2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C44E682078551624B4C1B9708CDE6CCFF4FC07036597D9EC931776653178B482417F5F07A15D8FF7BCB9D3F21AECD3F52A0503AE613D3s025F" TargetMode="External"/><Relationship Id="rId20" Type="http://schemas.openxmlformats.org/officeDocument/2006/relationships/hyperlink" Target="consultantplus://offline/ref=F4FC44E682078551624B4C1B9708CDE6CCFC44C77339597D9EC931776653178B482417F5F07F1FDBA221DB997674A0D33C4EBE5024E6s122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C44E682078551624B4C1B9708CDE6CCFC44C77339597D9EC931776653178B482417F5F27A12D1F17BCB9D3F21AECD3F52A0503AE613D3s025F" TargetMode="External"/><Relationship Id="rId11" Type="http://schemas.openxmlformats.org/officeDocument/2006/relationships/hyperlink" Target="consultantplus://offline/ref=F4FC44E682078551624B4C1B9708CDE6CCFF4FC07036597D9EC931776653178B482417F5F07A15D8FF7BCB9D3F21AECD3F52A0503AE613D3s025F" TargetMode="External"/><Relationship Id="rId24" Type="http://schemas.openxmlformats.org/officeDocument/2006/relationships/hyperlink" Target="consultantplus://offline/ref=F4FC44E682078551624B4C1B9708CDE6CCFC44C77339597D9EC931776653178B482417FCF57E1D84A734CAC17B77BDCD3E52A25226sE25F" TargetMode="External"/><Relationship Id="rId5" Type="http://schemas.openxmlformats.org/officeDocument/2006/relationships/hyperlink" Target="consultantplus://offline/ref=F4FC44E682078551624B4C1B9708CDE6CCFC44C77339597D9EC931776653178B482417F5F27B16D6F77BCB9D3F21AECD3F52A0503AE613D3s025F" TargetMode="External"/><Relationship Id="rId15" Type="http://schemas.openxmlformats.org/officeDocument/2006/relationships/hyperlink" Target="consultantplus://offline/ref=F4FC44E682078551624B4F0E8E08CDE6CEF34FC3773A047796903D75615C488E4F3517F4F16416D2E8729FCEs72AF" TargetMode="External"/><Relationship Id="rId23" Type="http://schemas.openxmlformats.org/officeDocument/2006/relationships/hyperlink" Target="consultantplus://offline/ref=F4FC44E682078551624B4C1B9708CDE6CCFC44C77339597D9EC931776653178B482417FCF7731D84A734CAC17B77BDCD3E52A25226sE25F" TargetMode="External"/><Relationship Id="rId28" Type="http://schemas.openxmlformats.org/officeDocument/2006/relationships/hyperlink" Target="consultantplus://offline/ref=F4FC44E682078551624B4C1B9708CDE6CCFC44C77339597D9EC931776653178B482417F5F27B16D6F77BCB9D3F21AECD3F52A0503AE613D3s025F" TargetMode="External"/><Relationship Id="rId10" Type="http://schemas.openxmlformats.org/officeDocument/2006/relationships/hyperlink" Target="consultantplus://offline/ref=F4FC44E682078551624B4C1B9708CDE6CCFF4FC07036597D9EC931776653178B482417F5F07A14D6F57BCB9D3F21AECD3F52A0503AE613D3s025F" TargetMode="External"/><Relationship Id="rId19" Type="http://schemas.openxmlformats.org/officeDocument/2006/relationships/hyperlink" Target="consultantplus://offline/ref=F4FC44E682078551624B4C1B9708CDE6CCFC44C77339597D9EC931776653178B482417F6F92E4794A37D9FCF6574A1D33E4CA2s52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FC44E682078551624B4C1B9708CDE6CCFF4FC07036597D9EC931776653178B482417F5F07B17D3F37BCB9D3F21AECD3F52A0503AE613D3s025F" TargetMode="External"/><Relationship Id="rId14" Type="http://schemas.openxmlformats.org/officeDocument/2006/relationships/hyperlink" Target="consultantplus://offline/ref=F4FC44E682078551624B4C1B9708CDE6CCFC44C77339597D9EC931776653178B482417F5F37B10DBA221DB997674A0D33C4EBE5024E6s122F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F4FC44E682078551624B4C1B9708CDE6CCFC44C77339597D9EC931776653178B482417FCFA7A1D84A734CAC17B77BDCD3E52A25226sE2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2021-02-03T05:54:00Z</dcterms:created>
  <dcterms:modified xsi:type="dcterms:W3CDTF">2021-02-03T05:54:00Z</dcterms:modified>
</cp:coreProperties>
</file>