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ED" w:rsidRDefault="00EB1B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BED" w:rsidRDefault="00EB1BED">
      <w:pPr>
        <w:pStyle w:val="ConsPlusNormal"/>
        <w:ind w:firstLine="540"/>
        <w:jc w:val="both"/>
        <w:outlineLvl w:val="0"/>
      </w:pPr>
    </w:p>
    <w:p w:rsidR="00EB1BED" w:rsidRDefault="00EB1BED">
      <w:pPr>
        <w:pStyle w:val="ConsPlusTitle"/>
        <w:jc w:val="center"/>
      </w:pPr>
      <w:r>
        <w:t>АРБИТРАЖНЫЙ СУД МОСКОВСКОГО ОКРУГА</w:t>
      </w:r>
    </w:p>
    <w:p w:rsidR="00EB1BED" w:rsidRDefault="00EB1BED">
      <w:pPr>
        <w:pStyle w:val="ConsPlusTitle"/>
        <w:jc w:val="center"/>
      </w:pPr>
    </w:p>
    <w:p w:rsidR="00EB1BED" w:rsidRDefault="00EB1BED">
      <w:pPr>
        <w:pStyle w:val="ConsPlusTitle"/>
        <w:jc w:val="center"/>
      </w:pPr>
      <w:r>
        <w:t>ПОСТАНОВЛЕНИЕ</w:t>
      </w:r>
    </w:p>
    <w:p w:rsidR="00EB1BED" w:rsidRDefault="00EB1BED">
      <w:pPr>
        <w:pStyle w:val="ConsPlusTitle"/>
        <w:jc w:val="center"/>
      </w:pPr>
      <w:r>
        <w:t>от 8 февраля 2021 г. по делу N А40-316618/2019</w:t>
      </w:r>
    </w:p>
    <w:p w:rsidR="00EB1BED" w:rsidRDefault="00EB1BED">
      <w:pPr>
        <w:pStyle w:val="ConsPlusNormal"/>
        <w:ind w:firstLine="540"/>
        <w:jc w:val="both"/>
      </w:pPr>
    </w:p>
    <w:p w:rsidR="00EB1BED" w:rsidRDefault="00EB1BED">
      <w:pPr>
        <w:pStyle w:val="ConsPlusNormal"/>
        <w:ind w:firstLine="540"/>
        <w:jc w:val="both"/>
      </w:pPr>
      <w:r>
        <w:t>Резолютивная часть постановления объявлена 01 февраля 2021 года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Постановление в полном объеме изготовлено 08 февраля 2021 года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Арбитражный суд Московского округа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 составе: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председательствующего-судьи Дзюбы Д.И.,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судей Ворониной Е.Ю., Нечаева С.В.,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при участии в заседании: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от истца: не явка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от ответчика: Смирнова О.А. по дов. от 11.01.2021 N 119-юр,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рассмотрев 01 февраля 2021 года в судебном заседании кассационную жалобу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ГБУЗ "ГКБ имени В.П. Демихова ДЗМ"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на решение от 19.06.2020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Арбитражного суда города Москвы,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15.10.2020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Девятого арбитражного апелляционного суда,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 деле по иску ИП Чепляевой А.С.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к ГБУЗ "ГКБ имени В.П. Демихова ДЗМ"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о взыскании денежных средств,</w:t>
      </w:r>
    </w:p>
    <w:p w:rsidR="00EB1BED" w:rsidRDefault="00EB1BED">
      <w:pPr>
        <w:pStyle w:val="ConsPlusNormal"/>
        <w:jc w:val="center"/>
      </w:pPr>
    </w:p>
    <w:p w:rsidR="00EB1BED" w:rsidRDefault="00EB1BED">
      <w:pPr>
        <w:pStyle w:val="ConsPlusNormal"/>
        <w:jc w:val="center"/>
      </w:pPr>
      <w:r>
        <w:t>установил:</w:t>
      </w:r>
    </w:p>
    <w:p w:rsidR="00EB1BED" w:rsidRDefault="00EB1BED">
      <w:pPr>
        <w:pStyle w:val="ConsPlusNormal"/>
        <w:jc w:val="center"/>
      </w:pPr>
    </w:p>
    <w:p w:rsidR="00EB1BED" w:rsidRDefault="00EB1BED">
      <w:pPr>
        <w:pStyle w:val="ConsPlusNormal"/>
        <w:ind w:firstLine="540"/>
        <w:jc w:val="both"/>
      </w:pPr>
      <w:r>
        <w:t>индивидуальный предприниматель Чепляева Анна Степановна (далее - ИП Чепляева А.С., истец) обратилась в Арбитражный суд города Москвы с исковым заявлением к Государственному бюджетному учреждению здравоохранения города Москвы "Городская клиническая больница имени В.П. Демихова Департамента здравоохранения города Москвы" (далее - ГБУЗ "ГКБ имени В.П. Демихова ДЗМ", ответчик) о взыскании убытков в размере 145 000 руб., расходов на оплату услуг представителя в размере 30 000 руб.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Решением Арбитражного суда города Москвы от 19.06.2020, оставленным без изменения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15.10.2020, заявленные требования удовлетворены частично. С ГБУЗ "ГКБ имени В.П. Демихова ДЗМ" в пользу ИП Чепляевой А.С. взысканы убытки в размере 145 000 руб., расходы на оплату услуг представителя в </w:t>
      </w:r>
      <w:r>
        <w:lastRenderedPageBreak/>
        <w:t>размере 5 000 руб. В удовлетворении остальной части заявленных требований отказано. Также судом первой инстанции разрешен вопрос распределения расходов по оплате государственной пошлины.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Не согласившись с принятыми судебными актами, ГБУЗ "ГКБ имени В.П. Демихова ДЗМ" обратилось в Арбитражный суд Московского округа с кассационной жалобой, в которой просит отменить решение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судов, направить дело на новое рассмотрение в суд первой инстанции. Заявитель жалобы указывает на несоответствие выводов судов первой и апелляционной инстанций фактическим обстоятельствам дела.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Представитель ответчика в заседании суда кассационной инстанции поддержал доводы и требования кассационной жалобы.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В судебное заседание суда кассационной инстанции истец не явился, заявлений об участии в онлайн-заседании с использованием системы веб-конференции информационной системы "Картотека арбитражных дел" (онлайн-заседания) не направлял, о времени и месте судебного разбирательства извещен надлежащим образом, информация о процессе своевременно размещена в Картотеке арбитражных дел в сети Интернет, в связи с чем дело рассмотрено в его отсутствие в соответствии с </w:t>
      </w:r>
      <w:hyperlink r:id="rId8" w:history="1">
        <w:r>
          <w:rPr>
            <w:color w:val="0000FF"/>
          </w:rPr>
          <w:t>частью 3 статьи 284</w:t>
        </w:r>
      </w:hyperlink>
      <w:r>
        <w:t xml:space="preserve"> Арбитражного процессуального кодекса Российской Федерации.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Обсудив доводы кассационной жалобы, выслушав представителя ответчика, проверив в порядке </w:t>
      </w:r>
      <w:hyperlink r:id="rId9" w:history="1">
        <w:r>
          <w:rPr>
            <w:color w:val="0000FF"/>
          </w:rPr>
          <w:t>статей 284</w:t>
        </w:r>
      </w:hyperlink>
      <w:r>
        <w:t xml:space="preserve">, </w:t>
      </w:r>
      <w:hyperlink r:id="rId10" w:history="1">
        <w:r>
          <w:rPr>
            <w:color w:val="0000FF"/>
          </w:rPr>
          <w:t>286</w:t>
        </w:r>
      </w:hyperlink>
      <w:r>
        <w:t xml:space="preserve">, </w:t>
      </w:r>
      <w:hyperlink r:id="rId11" w:history="1">
        <w:r>
          <w:rPr>
            <w:color w:val="0000FF"/>
          </w:rPr>
          <w:t>287</w:t>
        </w:r>
      </w:hyperlink>
      <w:r>
        <w:t xml:space="preserve"> Арбитражного процессуального кодекса Российской Федерации правильность применения судами норм материального права и соблюдение норм процессуального права при принятии обжалуемых судебных актов, а также соответствие выводов судов установленным по делу фактическим обстоятельствам и имеющимся в деле доказательствам, суд кассационной инстанции не находит оснований для изменения или отмены судебных актов в связи со следующим.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Как установлено судами первой и апелляционной инстанций и следует из материалов дела, ГБУЗ "ГКБ имени В.П. Демихова ДЗМ" (ответчик) было инициировано проведение открытого аукциона в электронной форме N 0373200100119000223 на право заключить контракт на производство текущего ремонта в здании ответчика по адресу: г. Москва, ул. Шкулева, д. 4, стр. 31, на участие в котором ИП Чепляева А.С. (истец) подала заявку.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Однако, ответчиком были допущены нарушения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которые выразились в следующем: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- при формировании аукционной документации допущены нарушения в части предъявления требований о соответствии качества работ недействующим редакциям указанным сводам норм и правил;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- установлены положения технического задания к контракту аукционной документации, которые вводят участников закупки в заблуждение;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- в аукционной документации установлены неправомерные требования к товарам.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Вышеуказанное послужило основанием для обращения истца в Управление Федеральной антимонопольной службы по городу Москве с жалобой на нарушения ответчиком действующего законодательства.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Для восстановления нарушенного права истец заключил с ИП Горчинской Г.В. договор на оказание юридических услуг от 04.11.2019 N 08/09 (далее - договор), стоимость оказания юридических услуг по которому составила 145 000 руб. Указанные услуги были оплачены истцом в полном объеме, что подтверждается представленным в дело платежным поручением.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lastRenderedPageBreak/>
        <w:t>На основании договора представитель Рихмаер В.Л. оказал истцу юридические услуги по составлению и подаче жалобы в антимонопольную службу, а также осуществил представительство интересов при рассмотрении данной жалобы, что подтверждается представленным в дело актом выполненных работ по договору.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Решением Управления Федеральной антимонопольной службы по городу Москве от 14.11.2019 по делу N 077/06/57-14426/2019 жалоба истца была признана обоснованной, установлено, что действия ответчика являлись неправомерными и нарушали положения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44-ФЗ, в связи с этим в отношении последнего было выдано Предписание УФАС от 14.11.2019 года по делу N 077/06/57-14426/2019.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 обоснование заявленных требований истец ссылался на то, что понесенные им траты на оплату вышеуказанных услуг в размере 145 000 руб. являются убытками, причиненные действиями ответчика.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Под убытками согласно </w:t>
      </w:r>
      <w:hyperlink r:id="rId14" w:history="1">
        <w:r>
          <w:rPr>
            <w:color w:val="0000FF"/>
          </w:rPr>
          <w:t>статьи 15</w:t>
        </w:r>
      </w:hyperlink>
      <w:r>
        <w:t xml:space="preserve"> Гражданского кодекса Российской Федерации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 предмет доказывания требования о взыскании убытков входит наличие в совокупности четырех необходимых элементов: факта нарушения права истца; вины ответчика в нарушении права истца; факта причинения убытков и их размера; причинно-следственной связи между нарушением права и причиненными убытками. Отсутствие хотя бы одного из вышеназванных условий состава правонарушения влечет за собой отказ суда в удовлетворении требования о взыскании убытков.</w:t>
      </w:r>
    </w:p>
    <w:p w:rsidR="00EB1BED" w:rsidRDefault="00EB1BE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Пунктом 1 статьи 1064</w:t>
        </w:r>
      </w:hyperlink>
      <w:r>
        <w:t xml:space="preserve"> Гражданского кодекса Российской Федерации установлено,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1 статьи 1</w:t>
        </w:r>
      </w:hyperlink>
      <w:r>
        <w:t xml:space="preserve"> Закона N 44-ФЗ данный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Как установлено судами первой и апелляционной инстанций при рассмотрении дела, истцом в дело предоставлены все необходимые доказательства, подтверждающие факт несения убытков по вине ответчика в заявленном размере, при этом ответчиком отзыв на исковое заявление не представлен, факт наличия у истца убытков в заявленной сумме не опровергнут.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Судами указано на то, что факт нарушения антимонопольного законодательства действиями ответчика установлен решением и предписанием УФАС по городу Москве от 14.11.2019 по делу N 077/06/57-14426/2019, которое не отменено и не признано недействительным.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Вместе с тем, действия ответчика и убытки истца находятся в прямой причинно-следственной связи, в связи с этим подлежат возмещению с учетом наличия доказательств их фактического понесения.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Как правомерно указано судами, оказание услуг по договору подтверждается в том числе материалами антимонопольного дела, в решении УФАС по городу Москве от 14.11.2019 N 077/06/57-14426/2019 указано на то, что представителем ИП Чепляевой А.С. является Рихмаер В.Л. Жалоба по аукциону N 0373200100119000223 подготовлена ИП Горчинской Г.В. во исполнение обязательств по договору, в лице представителя Рихмаера В.Л., а подача жалобы в УФАС по г. </w:t>
      </w:r>
      <w:r>
        <w:lastRenderedPageBreak/>
        <w:t>Москве была осуществлена с помощью электронной цифровой подписи ИП Чепляевой А.С.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При принятии обжалуемых судебных актов суды обеих инстанций руководствовались позициями, изложенными в </w:t>
      </w:r>
      <w:hyperlink r:id="rId18" w:history="1">
        <w:r>
          <w:rPr>
            <w:color w:val="0000FF"/>
          </w:rPr>
          <w:t>пункте 12</w:t>
        </w:r>
      </w:hyperlink>
      <w:r>
        <w:t xml:space="preserve">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 и </w:t>
      </w:r>
      <w:hyperlink r:id="rId19" w:history="1">
        <w:r>
          <w:rPr>
            <w:color w:val="0000FF"/>
          </w:rPr>
          <w:t>пункте 20</w:t>
        </w:r>
      </w:hyperlink>
      <w:r>
        <w:t xml:space="preserve"> постановления Пленума Высшего Арбитражного Суда Российской Федерации от 30.06.2008 N 30 "О некоторых вопросах, возникающих в связи с применением арбитражными судами антимонопольного законодательства".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сторонами доказательства в порядке </w:t>
      </w:r>
      <w:hyperlink r:id="rId20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Федерации, суды пришли к правомерному выводу о наличии оснований для удовлетворения заявленных требований в части взыскания убытков, так как противоправность действий ответчика, причинная связь между его противоправными действиями и убытками, наличие и размер понесенных истцом убытков подтверждаются представленными в материалы дела доказательствами.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Помимо этого, истцом было заявлено требование о взыскании судебных расходов на оплату услуг представителя в размере 30 000 руб. Указанное требование было рассмотрено судом первой инстанции и признано необоснованным в силу явной чрезмерности данной суммы компенсации по критериям, принимаемым в сбалансированной оценке в их совокупности, в связи с этим размер судебных издержек на оплату услуг представителя был правомерно снижен судом до 5 000 руб.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В связи с изложенным, суд кассационной инстанции считает частичное удовлетворение заявленных требований по вышеуказанным мотивам соответствующим требованиям закона, имеющимся в деле доказательствам и фактическим обстоятельствам дела, установленным судами с соблюдением требований </w:t>
      </w:r>
      <w:hyperlink r:id="rId21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Судами первой и апелляционной инстанций полно и всесторонне исследованы обстоятельства дела, оценены доводы и возражения сторон и имеющиеся в деле доказательства, выводы судов соответствуют установленным фактическим обстоятельствам дела и имеющимся в деле доказательствам, судами правильно применены нормы материального и процессуального права.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По существу доводы кассационной жалобы направлены на переоценку имеющихся в материалах дела доказательств и изложенных выше обстоятельств, установленных судами, что не входит в круг полномочий арбитражного суда кассационной инстанции, установленных </w:t>
      </w:r>
      <w:hyperlink r:id="rId22" w:history="1">
        <w:r>
          <w:rPr>
            <w:color w:val="0000FF"/>
          </w:rPr>
          <w:t>статьей 287</w:t>
        </w:r>
      </w:hyperlink>
      <w:r>
        <w:t xml:space="preserve"> Арбитражного процессуального кодекса Российской Федерации, в связи с чем они не могут быть положены в основание отмены судебных актов судом кассационной инстанции.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>Другая оценка заявителем кассационной жалобы установленных судами фактических обстоятельств дела и толкование положений закона не означает допущенной при рассмотрении дела судебной ошибки.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Предусмотренных </w:t>
      </w:r>
      <w:hyperlink r:id="rId23" w:history="1">
        <w:r>
          <w:rPr>
            <w:color w:val="0000FF"/>
          </w:rPr>
          <w:t>статьей 288</w:t>
        </w:r>
      </w:hyperlink>
      <w:r>
        <w:t xml:space="preserve"> Арбитражного процессуального кодекса Российской Федерации оснований для отмены обжалуемых в кассационном порядке судебных актов не имеется, в связи с чем кассационная жалоба удовлетворению не подлежит.</w:t>
      </w:r>
    </w:p>
    <w:p w:rsidR="00EB1BED" w:rsidRDefault="00EB1BE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24" w:history="1">
        <w:r>
          <w:rPr>
            <w:color w:val="0000FF"/>
          </w:rPr>
          <w:t>статьями 284</w:t>
        </w:r>
      </w:hyperlink>
      <w:r>
        <w:t xml:space="preserve"> - </w:t>
      </w:r>
      <w:hyperlink r:id="rId25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суд</w:t>
      </w:r>
    </w:p>
    <w:p w:rsidR="00EB1BED" w:rsidRDefault="00EB1BED">
      <w:pPr>
        <w:pStyle w:val="ConsPlusNormal"/>
        <w:jc w:val="center"/>
      </w:pPr>
    </w:p>
    <w:p w:rsidR="00EB1BED" w:rsidRDefault="00EB1BED">
      <w:pPr>
        <w:pStyle w:val="ConsPlusNormal"/>
        <w:jc w:val="center"/>
      </w:pPr>
      <w:r>
        <w:t>постановил:</w:t>
      </w:r>
    </w:p>
    <w:p w:rsidR="00EB1BED" w:rsidRDefault="00EB1BED">
      <w:pPr>
        <w:pStyle w:val="ConsPlusNormal"/>
        <w:jc w:val="center"/>
      </w:pPr>
    </w:p>
    <w:p w:rsidR="00EB1BED" w:rsidRDefault="00EB1BED">
      <w:pPr>
        <w:pStyle w:val="ConsPlusNormal"/>
        <w:ind w:firstLine="540"/>
        <w:jc w:val="both"/>
      </w:pPr>
      <w:r>
        <w:t xml:space="preserve">решение Арбитражного суда города Москвы от 19.06.2020 и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Девятого </w:t>
      </w:r>
      <w:r>
        <w:lastRenderedPageBreak/>
        <w:t>арбитражного апелляционного суда от 15.10.2020 по делу N А40-316618/2019 оставить без изменения, кассационную жалобу - без удовлетворения.</w:t>
      </w:r>
    </w:p>
    <w:p w:rsidR="00EB1BED" w:rsidRDefault="00EB1BED">
      <w:pPr>
        <w:pStyle w:val="ConsPlusNormal"/>
        <w:ind w:firstLine="540"/>
        <w:jc w:val="both"/>
      </w:pPr>
    </w:p>
    <w:p w:rsidR="00EB1BED" w:rsidRDefault="00EB1BED">
      <w:pPr>
        <w:pStyle w:val="ConsPlusNormal"/>
        <w:jc w:val="right"/>
      </w:pPr>
      <w:r>
        <w:t>Председательствующий судья</w:t>
      </w:r>
    </w:p>
    <w:p w:rsidR="00EB1BED" w:rsidRDefault="00EB1BED">
      <w:pPr>
        <w:pStyle w:val="ConsPlusNormal"/>
        <w:jc w:val="right"/>
      </w:pPr>
      <w:r>
        <w:t>Д.И.ДЗЮБА</w:t>
      </w:r>
    </w:p>
    <w:p w:rsidR="00EB1BED" w:rsidRDefault="00EB1BED">
      <w:pPr>
        <w:pStyle w:val="ConsPlusNormal"/>
        <w:jc w:val="right"/>
      </w:pPr>
    </w:p>
    <w:p w:rsidR="00EB1BED" w:rsidRDefault="00EB1BED">
      <w:pPr>
        <w:pStyle w:val="ConsPlusNormal"/>
        <w:jc w:val="right"/>
      </w:pPr>
      <w:r>
        <w:t>Судьи</w:t>
      </w:r>
    </w:p>
    <w:p w:rsidR="00EB1BED" w:rsidRDefault="00EB1BED">
      <w:pPr>
        <w:pStyle w:val="ConsPlusNormal"/>
        <w:jc w:val="right"/>
      </w:pPr>
      <w:r>
        <w:t>Е.Ю.ВОРОНИНА</w:t>
      </w:r>
    </w:p>
    <w:p w:rsidR="00EB1BED" w:rsidRDefault="00EB1BED">
      <w:pPr>
        <w:pStyle w:val="ConsPlusNormal"/>
        <w:jc w:val="right"/>
      </w:pPr>
      <w:r>
        <w:t>С.В.НЕЧАЕВ</w:t>
      </w:r>
    </w:p>
    <w:p w:rsidR="00EB1BED" w:rsidRDefault="00EB1BED">
      <w:pPr>
        <w:pStyle w:val="ConsPlusNormal"/>
        <w:ind w:firstLine="540"/>
        <w:jc w:val="both"/>
      </w:pPr>
    </w:p>
    <w:p w:rsidR="00EB1BED" w:rsidRDefault="00EB1BED">
      <w:pPr>
        <w:pStyle w:val="ConsPlusNormal"/>
        <w:ind w:firstLine="540"/>
        <w:jc w:val="both"/>
      </w:pPr>
    </w:p>
    <w:p w:rsidR="00EB1BED" w:rsidRDefault="00EB1B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938" w:rsidRDefault="00093938">
      <w:bookmarkStart w:id="0" w:name="_GoBack"/>
      <w:bookmarkEnd w:id="0"/>
    </w:p>
    <w:sectPr w:rsidR="00093938" w:rsidSect="0072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D"/>
    <w:rsid w:val="00093938"/>
    <w:rsid w:val="00E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3C17-8BB8-451D-A4BE-1DACBCFD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72F2278BD673ADC651744D04C014A32C3DD57E45B77C8B665DCA1738591E77759725382F0DD8F1D367B7B3C20275E20A959DE8160FFDARFkAK" TargetMode="External"/><Relationship Id="rId13" Type="http://schemas.openxmlformats.org/officeDocument/2006/relationships/hyperlink" Target="consultantplus://offline/ref=7EC72F2278BD673ADC651744D04C014A32C1D950E55F77C8B665DCA1738591E765592A5F83F6CB8817232D2A7AR7k4K" TargetMode="External"/><Relationship Id="rId18" Type="http://schemas.openxmlformats.org/officeDocument/2006/relationships/hyperlink" Target="consultantplus://offline/ref=7EC72F2278BD673ADC651744D04C014A30CCDC53E35D77C8B665DCA1738591E77759725382F1D58B16367B7B3C20275E20A959DE8160FFDARFkAK" TargetMode="External"/><Relationship Id="rId26" Type="http://schemas.openxmlformats.org/officeDocument/2006/relationships/hyperlink" Target="consultantplus://offline/ref=7EC72F2278BD673ADC651644D53554193CC5D456E55A7D9BE1678DF47D8099B73F492E16D7FCD48F0A3D2C347A7528R5k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C72F2278BD673ADC651744D04C014A32C3DD57E45B77C8B665DCA1738591E77759725382F1D1891D367B7B3C20275E20A959DE8160FFDARFkAK" TargetMode="External"/><Relationship Id="rId7" Type="http://schemas.openxmlformats.org/officeDocument/2006/relationships/hyperlink" Target="consultantplus://offline/ref=7EC72F2278BD673ADC651644D53554193CC5D456E55A7D9BE1678DF47D8099B73F492E16D7FCD48F0A3D2C347A7528R5kEK" TargetMode="External"/><Relationship Id="rId12" Type="http://schemas.openxmlformats.org/officeDocument/2006/relationships/hyperlink" Target="consultantplus://offline/ref=7EC72F2278BD673ADC651744D04C014A32C1D950E55F77C8B665DCA1738591E765592A5F83F6CB8817232D2A7AR7k4K" TargetMode="External"/><Relationship Id="rId17" Type="http://schemas.openxmlformats.org/officeDocument/2006/relationships/hyperlink" Target="consultantplus://offline/ref=7EC72F2278BD673ADC651744D04C014A32C1D950E55F77C8B665DCA1738591E765592A5F83F6CB8817232D2A7AR7k4K" TargetMode="External"/><Relationship Id="rId25" Type="http://schemas.openxmlformats.org/officeDocument/2006/relationships/hyperlink" Target="consultantplus://offline/ref=7EC72F2278BD673ADC651744D04C014A32C3DD57E45B77C8B665DCA1738591E77759725382F0DC8914367B7B3C20275E20A959DE8160FFDARFk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72F2278BD673ADC651744D04C014A32C1D950E55F77C8B665DCA1738591E77759725382F1D58914367B7B3C20275E20A959DE8160FFDARFkAK" TargetMode="External"/><Relationship Id="rId20" Type="http://schemas.openxmlformats.org/officeDocument/2006/relationships/hyperlink" Target="consultantplus://offline/ref=7EC72F2278BD673ADC651744D04C014A32C3DD57E45B77C8B665DCA1738591E77759725382F1D1891D367B7B3C20275E20A959DE8160FFDARF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72F2278BD673ADC651644D53554193CC5D456E55A7D9BE1678DF47D8099B73F492E16D7FCD48F0A3D2C347A7528R5kEK" TargetMode="External"/><Relationship Id="rId11" Type="http://schemas.openxmlformats.org/officeDocument/2006/relationships/hyperlink" Target="consultantplus://offline/ref=7EC72F2278BD673ADC651744D04C014A32C3DD57E45B77C8B665DCA1738591E77759725382F0DD8012367B7B3C20275E20A959DE8160FFDARFkAK" TargetMode="External"/><Relationship Id="rId24" Type="http://schemas.openxmlformats.org/officeDocument/2006/relationships/hyperlink" Target="consultantplus://offline/ref=7EC72F2278BD673ADC651744D04C014A32C3DD57E45B77C8B665DCA1738591E77759725382F0DD8F12367B7B3C20275E20A959DE8160FFDARFkAK" TargetMode="External"/><Relationship Id="rId5" Type="http://schemas.openxmlformats.org/officeDocument/2006/relationships/hyperlink" Target="consultantplus://offline/ref=7EC72F2278BD673ADC651644D53554193CC5D456E55A7D9BE1678DF47D8099B73F492E16D7FCD48F0A3D2C347A7528R5kEK" TargetMode="External"/><Relationship Id="rId15" Type="http://schemas.openxmlformats.org/officeDocument/2006/relationships/hyperlink" Target="consultantplus://offline/ref=7EC72F2278BD673ADC651744D04C014A32C6DD51E65A77C8B665DCA1738591E77759725382F3D38813367B7B3C20275E20A959DE8160FFDARFkAK" TargetMode="External"/><Relationship Id="rId23" Type="http://schemas.openxmlformats.org/officeDocument/2006/relationships/hyperlink" Target="consultantplus://offline/ref=7EC72F2278BD673ADC651744D04C014A32C3DD57E45B77C8B665DCA1738591E77759725382F9D183406C6B7F75742D4127B447DF9F60RFk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C72F2278BD673ADC651744D04C014A32C3DD57E45B77C8B665DCA1738591E77759725382F0DD8016367B7B3C20275E20A959DE8160FFDARFkAK" TargetMode="External"/><Relationship Id="rId19" Type="http://schemas.openxmlformats.org/officeDocument/2006/relationships/hyperlink" Target="consultantplus://offline/ref=7EC72F2278BD673ADC651744D04C014A30C4DB55E55B77C8B665DCA1738591E77759725382F1D58E14367B7B3C20275E20A959DE8160FFDARFk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C72F2278BD673ADC651744D04C014A32C3DD57E45B77C8B665DCA1738591E77759725382F0DD8F12367B7B3C20275E20A959DE8160FFDARFkAK" TargetMode="External"/><Relationship Id="rId14" Type="http://schemas.openxmlformats.org/officeDocument/2006/relationships/hyperlink" Target="consultantplus://offline/ref=7EC72F2278BD673ADC651744D04C014A32C0DD56E15A77C8B665DCA1738591E77759725382F1D58115367B7B3C20275E20A959DE8160FFDARFkAK" TargetMode="External"/><Relationship Id="rId22" Type="http://schemas.openxmlformats.org/officeDocument/2006/relationships/hyperlink" Target="consultantplus://offline/ref=7EC72F2278BD673ADC651744D04C014A32C3DD57E45B77C8B665DCA1738591E77759725382F0DD8012367B7B3C20275E20A959DE8160FFDARFk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2021-03-17T10:36:00Z</dcterms:created>
  <dcterms:modified xsi:type="dcterms:W3CDTF">2021-03-17T10:38:00Z</dcterms:modified>
</cp:coreProperties>
</file>