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6D" w:rsidRDefault="006B7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46D" w:rsidRDefault="006B746D">
      <w:pPr>
        <w:pStyle w:val="ConsPlusNormal"/>
        <w:ind w:firstLine="540"/>
        <w:jc w:val="both"/>
        <w:outlineLvl w:val="0"/>
      </w:pPr>
    </w:p>
    <w:p w:rsidR="006B746D" w:rsidRDefault="006B746D">
      <w:pPr>
        <w:pStyle w:val="ConsPlusTitle"/>
        <w:jc w:val="center"/>
        <w:outlineLvl w:val="0"/>
      </w:pPr>
      <w:r>
        <w:t>ВЕРХОВНЫЙ СУД РОССИЙСКОЙ ФЕДЕРАЦИИ</w:t>
      </w:r>
    </w:p>
    <w:p w:rsidR="006B746D" w:rsidRDefault="006B746D">
      <w:pPr>
        <w:pStyle w:val="ConsPlusTitle"/>
        <w:jc w:val="center"/>
      </w:pPr>
    </w:p>
    <w:p w:rsidR="006B746D" w:rsidRDefault="006B746D">
      <w:pPr>
        <w:pStyle w:val="ConsPlusTitle"/>
        <w:jc w:val="center"/>
      </w:pPr>
      <w:r>
        <w:t>ОПРЕДЕЛЕНИЕ</w:t>
      </w:r>
    </w:p>
    <w:p w:rsidR="006B746D" w:rsidRDefault="006B746D">
      <w:pPr>
        <w:pStyle w:val="ConsPlusTitle"/>
        <w:jc w:val="center"/>
      </w:pPr>
      <w:r>
        <w:t>от 3 июня 2021 г. N 310-ЭС21-7923</w:t>
      </w:r>
    </w:p>
    <w:p w:rsidR="006B746D" w:rsidRDefault="006B746D">
      <w:pPr>
        <w:pStyle w:val="ConsPlusNormal"/>
        <w:ind w:firstLine="540"/>
        <w:jc w:val="both"/>
      </w:pPr>
    </w:p>
    <w:p w:rsidR="006B746D" w:rsidRDefault="006B746D">
      <w:pPr>
        <w:pStyle w:val="ConsPlusNormal"/>
        <w:ind w:firstLine="540"/>
        <w:jc w:val="both"/>
      </w:pPr>
      <w:r>
        <w:t xml:space="preserve">Судья Верховного Суда Российской Федерации Пронина М.В., рассмотрев кассационную жалобу Управления делами Воронежской области на решение Арбитражного суда Воронежской области от 14.08.2020 по делу N А14-17053/2019,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Девятнадцатого арбитражного апелляционного суда от 27.10.2020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Центрального округа от 09.03.2021 по тому же делу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по иску общества с ограниченной ответственностью "Омега-Консалтинг" (далее - общество) к Управлению делами Воронежской области (далее - управление) о признании недействительным решения от 18.09.2019 N 40-11/721 об одностороннем отказе от исполнения государственного контракта от 27.05.2019 N Ф.2019.255740,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при участии в деле третьего лица, не заявляющего самостоятельных требований относительно предмета спора, - Управления Федеральной антимонопольной службы по Воронежской области (далее - Воронежское УФАС России),</w:t>
      </w:r>
    </w:p>
    <w:p w:rsidR="006B746D" w:rsidRDefault="006B746D">
      <w:pPr>
        <w:pStyle w:val="ConsPlusNormal"/>
        <w:jc w:val="center"/>
      </w:pPr>
    </w:p>
    <w:p w:rsidR="006B746D" w:rsidRDefault="006B746D">
      <w:pPr>
        <w:pStyle w:val="ConsPlusNormal"/>
        <w:jc w:val="center"/>
      </w:pPr>
      <w:r>
        <w:t>установила:</w:t>
      </w:r>
    </w:p>
    <w:p w:rsidR="006B746D" w:rsidRDefault="006B746D">
      <w:pPr>
        <w:pStyle w:val="ConsPlusNormal"/>
        <w:jc w:val="center"/>
      </w:pPr>
    </w:p>
    <w:p w:rsidR="006B746D" w:rsidRDefault="006B746D">
      <w:pPr>
        <w:pStyle w:val="ConsPlusNormal"/>
        <w:ind w:firstLine="540"/>
        <w:jc w:val="both"/>
      </w:pPr>
      <w:r>
        <w:t xml:space="preserve">решением Арбитражного суда Воронежской области от 14.08.2020,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Девятнадцатого арбитражного апелляционного суда от 27.10.2020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Центрального округа от 09.03.2021, исковое требование удовлетворено.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управление просит отменить принятые судебные акты, ссылаясь на существенные нарушения норм права и несоответствие выводов судов фактическим обстоятельствам дела.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жалоб, представления для рассмотрения в судебном заседании Судебной коллегии Верховного Суда Российской Федерации, если изложенные в кассационных жалобах,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Основания для пересмотра обжалуемых судебных актов в кассационном порядке по доводам жалобы отсутствуют.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Как следует из судебных актов, между управлением (государственный заказчик) и обществом (поставщик) заключен государственный контракт от 27.05.2019 N Ф.2019.255740 на поставку картриджей, запасных частей и прочих расходных материалов.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 xml:space="preserve">Установив, что в период исполнения государственного контракта общество было включено в реестр недобросовестных поставщиков, управление приняло решение от 18.09.2019 N 40-11/721 об одностороннем отказе от исполнения государственного контракта в соответствии с </w:t>
      </w:r>
      <w:hyperlink r:id="rId10" w:history="1">
        <w:r>
          <w:rPr>
            <w:color w:val="0000FF"/>
          </w:rPr>
          <w:t xml:space="preserve">пунктом 1 части </w:t>
        </w:r>
        <w:r>
          <w:rPr>
            <w:color w:val="0000FF"/>
          </w:rPr>
          <w:lastRenderedPageBreak/>
          <w:t>15 статьи 95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Полагая, что односторонний отказ от исполнения государственного контракта является незаконным, общество обратилось в арбитражный суд с настоящим иском.</w:t>
      </w:r>
    </w:p>
    <w:p w:rsidR="006B746D" w:rsidRDefault="006B746D">
      <w:pPr>
        <w:pStyle w:val="ConsPlusNormal"/>
        <w:spacing w:before="220"/>
        <w:ind w:firstLine="540"/>
        <w:jc w:val="both"/>
        <w:outlineLvl w:val="1"/>
      </w:pPr>
      <w:r>
        <w:t xml:space="preserve">Разрешая спор по настоящему делу, суды, исследовав и оценив в порядке </w:t>
      </w:r>
      <w:hyperlink r:id="rId11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 имеющиеся в деле доказательства, установили, что на момент рассмотрения заявок на участие в аукционе в электронной форме, определения победителя и заключения контракта общество полностью соответствовало требованиям к участникам закупки, установленным документацией о закупке, сведения об обществе в реестре недобросовестных поставщиков отсутствовали.</w:t>
      </w:r>
    </w:p>
    <w:p w:rsidR="006B746D" w:rsidRDefault="006B746D">
      <w:pPr>
        <w:pStyle w:val="ConsPlusNormal"/>
        <w:spacing w:before="220"/>
        <w:ind w:firstLine="540"/>
        <w:jc w:val="both"/>
        <w:outlineLvl w:val="1"/>
      </w:pPr>
      <w:r>
        <w:t>Спорным контрактом право заказчика на односторонний отказ от контракта в случае внесения поставщика в реестр недобросовестных поставщиков в период исполнения контракта также не предусмотрено.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 xml:space="preserve">При таких обстоятельствах, суды, руководствуясь положениями </w:t>
      </w:r>
      <w:hyperlink r:id="rId12" w:history="1">
        <w:r>
          <w:rPr>
            <w:color w:val="0000FF"/>
          </w:rPr>
          <w:t>статей 309</w:t>
        </w:r>
      </w:hyperlink>
      <w:r>
        <w:t xml:space="preserve">, </w:t>
      </w:r>
      <w:hyperlink r:id="rId13" w:history="1">
        <w:r>
          <w:rPr>
            <w:color w:val="0000FF"/>
          </w:rPr>
          <w:t>310</w:t>
        </w:r>
      </w:hyperlink>
      <w:r>
        <w:t xml:space="preserve">, </w:t>
      </w:r>
      <w:hyperlink r:id="rId14" w:history="1">
        <w:r>
          <w:rPr>
            <w:color w:val="0000FF"/>
          </w:rPr>
          <w:t>506</w:t>
        </w:r>
      </w:hyperlink>
      <w:r>
        <w:t xml:space="preserve">, </w:t>
      </w:r>
      <w:hyperlink r:id="rId15" w:history="1">
        <w:r>
          <w:rPr>
            <w:color w:val="0000FF"/>
          </w:rPr>
          <w:t>525</w:t>
        </w:r>
      </w:hyperlink>
      <w:r>
        <w:t xml:space="preserve"> Гражданского кодекса Российской Федерации, </w:t>
      </w:r>
      <w:hyperlink r:id="rId16" w:history="1">
        <w:r>
          <w:rPr>
            <w:color w:val="0000FF"/>
          </w:rPr>
          <w:t>статей 2</w:t>
        </w:r>
      </w:hyperlink>
      <w:r>
        <w:t xml:space="preserve">, </w:t>
      </w:r>
      <w:hyperlink r:id="rId17" w:history="1">
        <w:r>
          <w:rPr>
            <w:color w:val="0000FF"/>
          </w:rPr>
          <w:t>95</w:t>
        </w:r>
      </w:hyperlink>
      <w:r>
        <w:t xml:space="preserve"> Закона N 44-ФЗ, признали, что включение поставщика в реестр недобросовестных поставщиков в ходе исполнения контракта не влияет на права и обязанности по уже заключенным государственным (муниципальным) контрактам и не является основанием для одностороннего отказа от исполнения контракта со стороны заказчика, в связи с чем пришли к выводу о незаконности решения управления об одностороннем отказе от исполнения государственного контракта, удовлетворив исковое требование.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>Доводы, изложенные в кассационной жалобе, в том числе со ссылками на иную судебную практику, повторяют позицию управления по спору, являлись предметом рассмотрения судов, не опровергают их выводы и не подтверждают существенного нарушения норм материального и процессуального права, повлиявших на исход дела.</w:t>
      </w:r>
    </w:p>
    <w:p w:rsidR="006B746D" w:rsidRDefault="006B746D">
      <w:pPr>
        <w:pStyle w:val="ConsPlusNormal"/>
        <w:spacing w:before="220"/>
        <w:ind w:firstLine="540"/>
        <w:jc w:val="both"/>
      </w:pPr>
      <w:proofErr w:type="gramStart"/>
      <w:r>
        <w:t>По существу</w:t>
      </w:r>
      <w:proofErr w:type="gramEnd"/>
      <w:r>
        <w:t xml:space="preserve"> доводы жалобы выражают несогласие с выводами судов ввиду иного применения положений законодательства к установленным обстоятельствам спора, что не может служить основанием для передачи жалобы на рассмотрение в Судебной коллегии Верховного Суда Российской Федерации.</w:t>
      </w:r>
    </w:p>
    <w:p w:rsidR="006B746D" w:rsidRDefault="006B746D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8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9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6B746D" w:rsidRDefault="006B746D">
      <w:pPr>
        <w:pStyle w:val="ConsPlusNormal"/>
        <w:jc w:val="center"/>
      </w:pPr>
    </w:p>
    <w:p w:rsidR="006B746D" w:rsidRDefault="006B746D">
      <w:pPr>
        <w:pStyle w:val="ConsPlusNormal"/>
        <w:jc w:val="center"/>
      </w:pPr>
      <w:r>
        <w:t>определила:</w:t>
      </w:r>
    </w:p>
    <w:p w:rsidR="006B746D" w:rsidRDefault="006B746D">
      <w:pPr>
        <w:pStyle w:val="ConsPlusNormal"/>
        <w:jc w:val="center"/>
      </w:pPr>
    </w:p>
    <w:p w:rsidR="006B746D" w:rsidRDefault="006B746D">
      <w:pPr>
        <w:pStyle w:val="ConsPlusNormal"/>
        <w:ind w:firstLine="540"/>
        <w:jc w:val="both"/>
      </w:pPr>
      <w:r>
        <w:t>отказать Управлению делами Воронежской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6B746D" w:rsidRDefault="006B746D">
      <w:pPr>
        <w:pStyle w:val="ConsPlusNormal"/>
        <w:ind w:firstLine="540"/>
        <w:jc w:val="both"/>
      </w:pPr>
    </w:p>
    <w:p w:rsidR="006B746D" w:rsidRDefault="006B746D">
      <w:pPr>
        <w:pStyle w:val="ConsPlusNormal"/>
        <w:jc w:val="right"/>
      </w:pPr>
      <w:r>
        <w:t>Судья</w:t>
      </w:r>
    </w:p>
    <w:p w:rsidR="006B746D" w:rsidRDefault="006B746D">
      <w:pPr>
        <w:pStyle w:val="ConsPlusNormal"/>
        <w:jc w:val="right"/>
      </w:pPr>
      <w:r>
        <w:t>Верховного Суда</w:t>
      </w:r>
    </w:p>
    <w:p w:rsidR="006B746D" w:rsidRDefault="006B746D">
      <w:pPr>
        <w:pStyle w:val="ConsPlusNormal"/>
        <w:jc w:val="right"/>
      </w:pPr>
      <w:r>
        <w:t>Российской Федерации</w:t>
      </w:r>
    </w:p>
    <w:p w:rsidR="006B746D" w:rsidRDefault="006B746D">
      <w:pPr>
        <w:pStyle w:val="ConsPlusNormal"/>
        <w:jc w:val="right"/>
      </w:pPr>
      <w:r>
        <w:t>М.В.ПРОНИНА</w:t>
      </w:r>
    </w:p>
    <w:p w:rsidR="006B746D" w:rsidRDefault="006B746D">
      <w:pPr>
        <w:pStyle w:val="ConsPlusNormal"/>
        <w:ind w:firstLine="540"/>
        <w:jc w:val="both"/>
      </w:pPr>
    </w:p>
    <w:p w:rsidR="006B746D" w:rsidRDefault="006B746D">
      <w:pPr>
        <w:pStyle w:val="ConsPlusNormal"/>
        <w:ind w:firstLine="540"/>
        <w:jc w:val="both"/>
      </w:pPr>
    </w:p>
    <w:p w:rsidR="006B746D" w:rsidRDefault="006B7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58B" w:rsidRDefault="00C8258B">
      <w:bookmarkStart w:id="0" w:name="_GoBack"/>
      <w:bookmarkEnd w:id="0"/>
    </w:p>
    <w:sectPr w:rsidR="00C8258B" w:rsidSect="00C3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D"/>
    <w:rsid w:val="006B746D"/>
    <w:rsid w:val="00C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63EF-2315-49E1-916F-E9BBD6E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951FD0240376EDDED0D034624CA3BE34B0AF4DADC56C81163EBB6FFC75579F1C753A75910643F687374710vBy4M" TargetMode="External"/><Relationship Id="rId13" Type="http://schemas.openxmlformats.org/officeDocument/2006/relationships/hyperlink" Target="consultantplus://offline/ref=EF7D951FD0240376EDDECFD22D624CA3BC32B8A346A0C56C81163EBB6FFC75578D1C2D3677961940FBCD640347B818C0FE98D5E3C5D0A3v9yBM" TargetMode="External"/><Relationship Id="rId18" Type="http://schemas.openxmlformats.org/officeDocument/2006/relationships/hyperlink" Target="consultantplus://offline/ref=EF7D951FD0240376EDDECFD22D624CA3BC30B0A943A1C56C81163EBB6FFC75578D1C2D3073971317A1DD604A10B704C2E686D1FDC5vDy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7D951FD0240376EDDED1D22A0A12AFB63CEEA645A4CB3BDE4638EC30AC7302CD5C2B6326D74D4EF29B2B4714AB18C2E2v9y9M" TargetMode="External"/><Relationship Id="rId12" Type="http://schemas.openxmlformats.org/officeDocument/2006/relationships/hyperlink" Target="consultantplus://offline/ref=EF7D951FD0240376EDDECFD22D624CA3BC32B8A346A0C56C81163EBB6FFC75578D1C2D3677921D47F092611656E017C0E286D3FBD9D2A198v2y0M" TargetMode="External"/><Relationship Id="rId17" Type="http://schemas.openxmlformats.org/officeDocument/2006/relationships/hyperlink" Target="consultantplus://offline/ref=EF7D951FD0240376EDDECFD22D624CA3BC32B8A346A4C56C81163EBB6FFC75578D1C2D3677921B43F992611656E017C0E286D3FBD9D2A198v2y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7D951FD0240376EDDECFD22D624CA3BC32B8A346A4C56C81163EBB6FFC75578D1C2D3677931841F292611656E017C0E286D3FBD9D2A198v2y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D951FD0240376EDDED0D034624CA3BE34B0AF4DADC56C81163EBB6FFC75579F1C753A75910643F687374710vBy4M" TargetMode="External"/><Relationship Id="rId11" Type="http://schemas.openxmlformats.org/officeDocument/2006/relationships/hyperlink" Target="consultantplus://offline/ref=EF7D951FD0240376EDDECFD22D624CA3BC30B0A943A1C56C81163EBB6FFC75578D1C2D3677931C42F992611656E017C0E286D3FBD9D2A198v2y0M" TargetMode="External"/><Relationship Id="rId5" Type="http://schemas.openxmlformats.org/officeDocument/2006/relationships/hyperlink" Target="consultantplus://offline/ref=EF7D951FD0240376EDDED1D22A0A12AFB63CEEA645A4CB3BDE4638EC30AC7302CD5C2B6326D74D4EF29B2B4714AB18C2E2v9y9M" TargetMode="External"/><Relationship Id="rId15" Type="http://schemas.openxmlformats.org/officeDocument/2006/relationships/hyperlink" Target="consultantplus://offline/ref=EF7D951FD0240376EDDECFD22D624CA3BC33B1A34DA6C56C81163EBB6FFC75578D1C2D3677911041F392611656E017C0E286D3FBD9D2A198v2y0M" TargetMode="External"/><Relationship Id="rId10" Type="http://schemas.openxmlformats.org/officeDocument/2006/relationships/hyperlink" Target="consultantplus://offline/ref=EF7D951FD0240376EDDECFD22D624CA3BC32B8A346A4C56C81163EBB6FFC75578D1C2D3670921317A1DD604A10B704C2E686D1FDC5vDy1M" TargetMode="External"/><Relationship Id="rId19" Type="http://schemas.openxmlformats.org/officeDocument/2006/relationships/hyperlink" Target="consultantplus://offline/ref=EF7D951FD0240376EDDECFD22D624CA3BC30B0A943A1C56C81163EBB6FFC75578D1C2D30729B1317A1DD604A10B704C2E686D1FDC5vDy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7D951FD0240376EDDECFD22D624CA3BC30B0A943A1C56C81163EBB6FFC75578D1C2D3072911317A1DD604A10B704C2E686D1FDC5vDy1M" TargetMode="External"/><Relationship Id="rId14" Type="http://schemas.openxmlformats.org/officeDocument/2006/relationships/hyperlink" Target="consultantplus://offline/ref=EF7D951FD0240376EDDECFD22D624CA3BC33B1A34DA6C56C81163EBB6FFC75578D1C2D3677931A46F292611656E017C0E286D3FBD9D2A198v2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2021-06-22T12:50:00Z</dcterms:created>
  <dcterms:modified xsi:type="dcterms:W3CDTF">2021-06-22T12:51:00Z</dcterms:modified>
</cp:coreProperties>
</file>