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A5" w:rsidRDefault="001215A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215A5" w:rsidRDefault="001215A5">
      <w:pPr>
        <w:pStyle w:val="ConsPlusNormal"/>
        <w:jc w:val="both"/>
        <w:outlineLvl w:val="0"/>
      </w:pPr>
    </w:p>
    <w:p w:rsidR="001215A5" w:rsidRDefault="001215A5">
      <w:pPr>
        <w:pStyle w:val="ConsPlusTitle"/>
        <w:jc w:val="center"/>
      </w:pPr>
      <w:r>
        <w:t>МИНИСТЕРСТВО ФИНАНСОВ РОССИЙСКОЙ ФЕДЕРАЦИИ</w:t>
      </w:r>
    </w:p>
    <w:p w:rsidR="001215A5" w:rsidRDefault="001215A5">
      <w:pPr>
        <w:pStyle w:val="ConsPlusTitle"/>
        <w:jc w:val="center"/>
      </w:pPr>
    </w:p>
    <w:p w:rsidR="001215A5" w:rsidRDefault="001215A5">
      <w:pPr>
        <w:pStyle w:val="ConsPlusTitle"/>
        <w:jc w:val="center"/>
      </w:pPr>
      <w:r>
        <w:t>ПИСЬМО</w:t>
      </w:r>
    </w:p>
    <w:p w:rsidR="001215A5" w:rsidRDefault="001215A5">
      <w:pPr>
        <w:pStyle w:val="ConsPlusTitle"/>
        <w:jc w:val="center"/>
      </w:pPr>
      <w:r>
        <w:t>от 13 мая 2021 г. N 09-02-09/36934</w:t>
      </w:r>
    </w:p>
    <w:p w:rsidR="001215A5" w:rsidRDefault="001215A5">
      <w:pPr>
        <w:pStyle w:val="ConsPlusNormal"/>
        <w:jc w:val="both"/>
      </w:pPr>
    </w:p>
    <w:p w:rsidR="001215A5" w:rsidRDefault="001215A5">
      <w:pPr>
        <w:pStyle w:val="ConsPlusNormal"/>
        <w:ind w:firstLine="540"/>
        <w:jc w:val="both"/>
      </w:pPr>
      <w:r>
        <w:t xml:space="preserve">В связи с утверждением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апреля 2021 г. N 667 "О внесении изменений в постановление Правительства Российской Федерации от 9 декабря 2020 г. N 2050" (далее - Постановление N 667), вступающего в силу с 14 мая 2021 г., Министерство финансов Российской Федерации сообщает следующее.</w:t>
      </w:r>
    </w:p>
    <w:p w:rsidR="001215A5" w:rsidRDefault="001215A5">
      <w:pPr>
        <w:pStyle w:val="ConsPlusNormal"/>
        <w:spacing w:before="220"/>
        <w:ind w:firstLine="540"/>
        <w:jc w:val="both"/>
      </w:pPr>
      <w:r>
        <w:t xml:space="preserve">Положениями </w:t>
      </w:r>
      <w:hyperlink r:id="rId6" w:history="1">
        <w:r>
          <w:rPr>
            <w:color w:val="0000FF"/>
          </w:rPr>
          <w:t>пунктов 11(1)</w:t>
        </w:r>
      </w:hyperlink>
      <w:r>
        <w:t xml:space="preserve"> и </w:t>
      </w:r>
      <w:hyperlink r:id="rId7" w:history="1">
        <w:r>
          <w:rPr>
            <w:color w:val="0000FF"/>
          </w:rPr>
          <w:t>11(2)</w:t>
        </w:r>
      </w:hyperlink>
      <w:r>
        <w:t xml:space="preserve"> постановления Правительства Российской Федерации от 9 декабря 2020 г. N 2050 "Об особенностях реализации Федерального закона "О федеральном бюджете на 2021 год и на плановый период 2022 и 2023 годов" (в редакции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N 667) (далее - Постановление N 2050) установлено, что получатели средств федерального бюджета при заключении ими в 2021 году государственных контрактов на поставку товаров, выполнение работ, оказание услуг (далее - государственный контракт) предусматривают условия:</w:t>
      </w:r>
    </w:p>
    <w:p w:rsidR="001215A5" w:rsidRDefault="001215A5">
      <w:pPr>
        <w:pStyle w:val="ConsPlusNormal"/>
        <w:spacing w:before="220"/>
        <w:ind w:firstLine="540"/>
        <w:jc w:val="both"/>
      </w:pPr>
      <w:r>
        <w:t>о сроке оплаты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не превышающем 10 рабочих дней с даты подписания получателем средств федерального бюджета документа о приемке поставленного товара, выполненной работы (ее результатов), оказанной услуги, а также отдельных этапов исполнения контракта;</w:t>
      </w:r>
    </w:p>
    <w:p w:rsidR="001215A5" w:rsidRDefault="001215A5">
      <w:pPr>
        <w:pStyle w:val="ConsPlusNormal"/>
        <w:spacing w:before="220"/>
        <w:ind w:firstLine="540"/>
        <w:jc w:val="both"/>
      </w:pPr>
      <w:r>
        <w:t>об оплате поставленного товара, выполненной работы (ее результатов), оказанной услуги, а также отдельного этапа исполнения контракта, поставка (выполнение, оказание) которых приходится:</w:t>
      </w:r>
    </w:p>
    <w:p w:rsidR="001215A5" w:rsidRDefault="001215A5">
      <w:pPr>
        <w:pStyle w:val="ConsPlusNormal"/>
        <w:spacing w:before="220"/>
        <w:ind w:firstLine="540"/>
        <w:jc w:val="both"/>
      </w:pPr>
      <w:r>
        <w:t>на дату с 1 по 20 декабря финансового года включительно, - не позднее чем за один рабочий день до окончания текущего финансового года в пределах лимитов бюджетных обязательств, доведенных до получателя средств федерального бюджета на указанный финансовый год, либо в очередном финансовом году в пределах лимитов бюджетных обязательств, доведенных до получателей средств федерального бюджета на очередной финансовый год;</w:t>
      </w:r>
    </w:p>
    <w:p w:rsidR="001215A5" w:rsidRDefault="001215A5">
      <w:pPr>
        <w:pStyle w:val="ConsPlusNormal"/>
        <w:spacing w:before="220"/>
        <w:ind w:firstLine="540"/>
        <w:jc w:val="both"/>
      </w:pPr>
      <w:r>
        <w:t>на дату с 21 по 31 декабря финансового года включительно, - в очередном финансовом году в пределах лимитов бюджетных обязательств, доведенных до получателя средств федерального бюджета на очередной финансовый год.</w:t>
      </w:r>
    </w:p>
    <w:p w:rsidR="001215A5" w:rsidRDefault="001215A5">
      <w:pPr>
        <w:pStyle w:val="ConsPlusNormal"/>
        <w:spacing w:before="220"/>
        <w:ind w:firstLine="540"/>
        <w:jc w:val="both"/>
      </w:pPr>
      <w:r>
        <w:t xml:space="preserve">Положениями </w:t>
      </w:r>
      <w:hyperlink r:id="rId9" w:history="1">
        <w:r>
          <w:rPr>
            <w:color w:val="0000FF"/>
          </w:rPr>
          <w:t>абзаца второго пункта 2</w:t>
        </w:r>
      </w:hyperlink>
      <w:r>
        <w:t xml:space="preserve"> Постановления N 667 установлено, что положения, предусмотренные, в том числе, </w:t>
      </w:r>
      <w:hyperlink r:id="rId10" w:history="1">
        <w:r>
          <w:rPr>
            <w:color w:val="0000FF"/>
          </w:rPr>
          <w:t>пунктами 11(1)</w:t>
        </w:r>
      </w:hyperlink>
      <w:r>
        <w:t xml:space="preserve"> и </w:t>
      </w:r>
      <w:hyperlink r:id="rId11" w:history="1">
        <w:r>
          <w:rPr>
            <w:color w:val="0000FF"/>
          </w:rPr>
          <w:t>11(2)</w:t>
        </w:r>
      </w:hyperlink>
      <w:r>
        <w:t xml:space="preserve"> Постановления N 2050, применяются после вступления в силу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N 667.</w:t>
      </w:r>
    </w:p>
    <w:p w:rsidR="001215A5" w:rsidRDefault="001215A5">
      <w:pPr>
        <w:pStyle w:val="ConsPlusNormal"/>
        <w:spacing w:before="220"/>
        <w:ind w:firstLine="540"/>
        <w:jc w:val="both"/>
      </w:pPr>
      <w:r>
        <w:t>При этом указанными пунктами Постановления N 2050 установлены случаи при которых вышеуказанные условия могут не включаться в соответствующие контракты.</w:t>
      </w:r>
    </w:p>
    <w:p w:rsidR="001215A5" w:rsidRDefault="001215A5">
      <w:pPr>
        <w:pStyle w:val="ConsPlusNormal"/>
        <w:spacing w:before="220"/>
        <w:ind w:firstLine="540"/>
        <w:jc w:val="both"/>
      </w:pPr>
      <w:r>
        <w:t xml:space="preserve">В этой связи Министерство финансов Российской Федерации обращает внимание, что начиная с 14 мая 2021 года при размещении соответствующих извещений об осуществлении закупки товара, работы, услуги для обеспечения государственных нужд, направлении соответствующего приглашения или проекта государственного контракта указанные документы должны содержать положения, предусмотренные </w:t>
      </w:r>
      <w:hyperlink r:id="rId13" w:history="1">
        <w:r>
          <w:rPr>
            <w:color w:val="0000FF"/>
          </w:rPr>
          <w:t>пунктами 11(1)</w:t>
        </w:r>
      </w:hyperlink>
      <w:r>
        <w:t xml:space="preserve"> и </w:t>
      </w:r>
      <w:hyperlink r:id="rId14" w:history="1">
        <w:r>
          <w:rPr>
            <w:color w:val="0000FF"/>
          </w:rPr>
          <w:t>11(2)</w:t>
        </w:r>
      </w:hyperlink>
      <w:r>
        <w:t xml:space="preserve"> Постановления N 2050, за исключением случаев, предусмотренных указанным постановлением.</w:t>
      </w:r>
    </w:p>
    <w:p w:rsidR="001215A5" w:rsidRDefault="001215A5">
      <w:pPr>
        <w:pStyle w:val="ConsPlusNormal"/>
        <w:spacing w:before="220"/>
        <w:ind w:firstLine="540"/>
        <w:jc w:val="both"/>
      </w:pPr>
      <w:r>
        <w:t xml:space="preserve">Кроме того, положениями </w:t>
      </w:r>
      <w:hyperlink r:id="rId15" w:history="1">
        <w:r>
          <w:rPr>
            <w:color w:val="0000FF"/>
          </w:rPr>
          <w:t>пунктов 11(3)</w:t>
        </w:r>
      </w:hyperlink>
      <w:r>
        <w:t xml:space="preserve"> и </w:t>
      </w:r>
      <w:hyperlink r:id="rId16" w:history="1">
        <w:r>
          <w:rPr>
            <w:color w:val="0000FF"/>
          </w:rPr>
          <w:t>11(4)</w:t>
        </w:r>
      </w:hyperlink>
      <w:r>
        <w:t xml:space="preserve"> Постановления N 2050 установлено, что </w:t>
      </w:r>
      <w:r>
        <w:lastRenderedPageBreak/>
        <w:t xml:space="preserve">положения, предусмотренные </w:t>
      </w:r>
      <w:hyperlink r:id="rId17" w:history="1">
        <w:r>
          <w:rPr>
            <w:color w:val="0000FF"/>
          </w:rPr>
          <w:t>пунктами 11(1)</w:t>
        </w:r>
      </w:hyperlink>
      <w:r>
        <w:t xml:space="preserve"> и </w:t>
      </w:r>
      <w:hyperlink r:id="rId18" w:history="1">
        <w:r>
          <w:rPr>
            <w:color w:val="0000FF"/>
          </w:rPr>
          <w:t>11(2)</w:t>
        </w:r>
      </w:hyperlink>
      <w:r>
        <w:t xml:space="preserve"> указанного постановления, применяются в отношении:</w:t>
      </w:r>
    </w:p>
    <w:p w:rsidR="001215A5" w:rsidRDefault="001215A5">
      <w:pPr>
        <w:pStyle w:val="ConsPlusNormal"/>
        <w:spacing w:before="220"/>
        <w:ind w:firstLine="540"/>
        <w:jc w:val="both"/>
      </w:pPr>
      <w:r>
        <w:t xml:space="preserve">контрактов, заключаемых в 2021 году федеральными бюджетными и автономными учреждениями, в случае, если источником их финансового обеспечения являются предоставленные указанным учреждениям субсидии, предусмотренные </w:t>
      </w:r>
      <w:hyperlink r:id="rId19" w:history="1">
        <w:r>
          <w:rPr>
            <w:color w:val="0000FF"/>
          </w:rPr>
          <w:t>абзацем вторым пункта 1 статьи 78.1</w:t>
        </w:r>
      </w:hyperlink>
      <w:r>
        <w:t xml:space="preserve"> и </w:t>
      </w:r>
      <w:hyperlink r:id="rId20" w:history="1">
        <w:r>
          <w:rPr>
            <w:color w:val="0000FF"/>
          </w:rPr>
          <w:t>статьей 78.2</w:t>
        </w:r>
      </w:hyperlink>
      <w:r>
        <w:t xml:space="preserve"> Бюджетного кодекса Российской Федерации;</w:t>
      </w:r>
    </w:p>
    <w:p w:rsidR="001215A5" w:rsidRDefault="001215A5">
      <w:pPr>
        <w:pStyle w:val="ConsPlusNormal"/>
        <w:spacing w:before="220"/>
        <w:ind w:firstLine="540"/>
        <w:jc w:val="both"/>
      </w:pPr>
      <w:r>
        <w:t xml:space="preserve">государственных (муниципальных) контрактов, заключаемых получателями средств бюджета субъекта Российской Федерации (местного бюджета), в случае, если исполнение указанных государственных (муниципальных) контрактов </w:t>
      </w:r>
      <w:proofErr w:type="spellStart"/>
      <w:r>
        <w:t>софинансируется</w:t>
      </w:r>
      <w:proofErr w:type="spellEnd"/>
      <w:r>
        <w:t xml:space="preserve"> путем предоставления из федерального бюджета (бюджета субъекта Российской Федерации) соответствующего межбюджетного трансферта.</w:t>
      </w:r>
    </w:p>
    <w:p w:rsidR="001215A5" w:rsidRDefault="001215A5">
      <w:pPr>
        <w:pStyle w:val="ConsPlusNormal"/>
        <w:spacing w:before="220"/>
        <w:ind w:firstLine="540"/>
        <w:jc w:val="both"/>
      </w:pPr>
      <w:r>
        <w:t xml:space="preserve">В этой связи Минфин России просит обеспечить доведение информации об указанных положениях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N 2050 и их применении в 2021 году:</w:t>
      </w:r>
    </w:p>
    <w:p w:rsidR="001215A5" w:rsidRDefault="001215A5">
      <w:pPr>
        <w:pStyle w:val="ConsPlusNormal"/>
        <w:spacing w:before="220"/>
        <w:ind w:firstLine="540"/>
        <w:jc w:val="both"/>
      </w:pPr>
      <w:r>
        <w:t>главными распорядителями средств федерального бюджета - до подведомственных получателей средств федерального бюджета, федеральных бюджетных и автономных учреждений;</w:t>
      </w:r>
    </w:p>
    <w:p w:rsidR="001215A5" w:rsidRDefault="001215A5">
      <w:pPr>
        <w:pStyle w:val="ConsPlusNormal"/>
        <w:spacing w:before="220"/>
        <w:ind w:firstLine="540"/>
        <w:jc w:val="both"/>
      </w:pPr>
      <w:r>
        <w:t>финансовыми органами субъектов Российской Федерации - до главных распорядителей (получателей) средств бюджетов субъектов Российской Федерации, финансовых органов местного бюджета.</w:t>
      </w:r>
    </w:p>
    <w:p w:rsidR="001215A5" w:rsidRDefault="001215A5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Пунктом 11(5)</w:t>
        </w:r>
      </w:hyperlink>
      <w:r>
        <w:t xml:space="preserve"> Постановления N 2050 установлено, что главные распорядители средств федерального бюджета, включенные в перечень, утвержденный распоряжением Правительства Российской Федерации, как получатели средств федерального бюджета и подведомственные им получатели средств федерального бюджета предусматривают в заключаемых ими государственных контрактах, для формирования и оплаты денежных обязательств при исполнении государственных контрактов положения о возможности формирования и подписания документов о приемке товаров, выполненной работы (ее результатов), оказанной услуги, а также отдельных этапов исполнения контракта в форме электронного документа в единой информационной системе в сфере закупок.</w:t>
      </w:r>
    </w:p>
    <w:p w:rsidR="001215A5" w:rsidRDefault="001215A5">
      <w:pPr>
        <w:pStyle w:val="ConsPlusNormal"/>
        <w:spacing w:before="220"/>
        <w:ind w:firstLine="540"/>
        <w:jc w:val="both"/>
      </w:pPr>
      <w:r>
        <w:t xml:space="preserve">При этом положениями </w:t>
      </w:r>
      <w:hyperlink r:id="rId23" w:history="1">
        <w:r>
          <w:rPr>
            <w:color w:val="0000FF"/>
          </w:rPr>
          <w:t>абзаца третьего пункта 2</w:t>
        </w:r>
      </w:hyperlink>
      <w:r>
        <w:t xml:space="preserve"> Постановления N 667 установлено, что указанные положения применяются к отношениям, связанным с осуществлением закупок товаров, работ, услуг, извещения об осуществлении которых размещены в единой информационной системе в сфере закупок начиная с 1 мая 2021 г.</w:t>
      </w:r>
    </w:p>
    <w:p w:rsidR="001215A5" w:rsidRDefault="001215A5">
      <w:pPr>
        <w:pStyle w:val="ConsPlusNormal"/>
        <w:spacing w:before="220"/>
        <w:ind w:firstLine="540"/>
        <w:jc w:val="both"/>
      </w:pPr>
      <w:r>
        <w:t xml:space="preserve">Принимая во внимание, что в настоящее время соответствующий перечень главных распорядителей средств федерального бюджета не утвержден, по мнению Минфина России, включение в государственные контракты условий, указанных в </w:t>
      </w:r>
      <w:hyperlink r:id="rId24" w:history="1">
        <w:r>
          <w:rPr>
            <w:color w:val="0000FF"/>
          </w:rPr>
          <w:t>пункте 11(5)</w:t>
        </w:r>
      </w:hyperlink>
      <w:r>
        <w:t xml:space="preserve"> Постановления N 2050, возможно после утверждения соответствующего распоряжения Правительства Российской Федерации.</w:t>
      </w:r>
    </w:p>
    <w:p w:rsidR="001215A5" w:rsidRDefault="001215A5">
      <w:pPr>
        <w:pStyle w:val="ConsPlusNormal"/>
        <w:spacing w:before="220"/>
        <w:ind w:firstLine="540"/>
        <w:jc w:val="both"/>
      </w:pPr>
      <w:r>
        <w:t xml:space="preserve">При этом Минфин России обращает внимание, что включение условий о возможности формирования и подписания документов о приемке товаров, выполненной работы (ее результатов), оказанной услуги, а также отдельных этапов исполнения контракта в форме электронного документа в единой информационной системе в сфере закупок в соответствии с положениями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N 2050 возможно в отношении государственных контрактов, которые не содержат сведения, составляющие государственную тайну, и информация о которых подлежит включению в реестр контрактов,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215A5" w:rsidRDefault="001215A5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Пунктом 15(1)</w:t>
        </w:r>
      </w:hyperlink>
      <w:r>
        <w:t xml:space="preserve"> Постановления N 2050 установлено, что бюджетные ассигнования, </w:t>
      </w:r>
      <w:r>
        <w:lastRenderedPageBreak/>
        <w:t>предусмотренные федеральным законом о федеральном бюджете на предоставление в 2021 году из федерального бюджета субсидий юридическим лицам, индивидуальным предпринимателям, физическим лицам - производителям товаров, работ, услуг, направляются на увеличение бюджетных ассигнований резервного фонда Правительства Российской Федерации в случае отсутствия по состоянию на 1 июля 2021 г. заключенных соглашений о предоставлении указанных субсидий.</w:t>
      </w:r>
    </w:p>
    <w:p w:rsidR="001215A5" w:rsidRDefault="001215A5">
      <w:pPr>
        <w:pStyle w:val="ConsPlusNormal"/>
        <w:spacing w:before="220"/>
        <w:ind w:firstLine="540"/>
        <w:jc w:val="both"/>
      </w:pPr>
      <w:r>
        <w:t>Указанные положения не распространяются на субсидии:</w:t>
      </w:r>
    </w:p>
    <w:p w:rsidR="001215A5" w:rsidRDefault="001215A5">
      <w:pPr>
        <w:pStyle w:val="ConsPlusNormal"/>
        <w:spacing w:before="220"/>
        <w:ind w:firstLine="540"/>
        <w:jc w:val="both"/>
      </w:pPr>
      <w:r>
        <w:t>предоставляемые федеральным государственным бюджетным и автономным учреждениям, а также в целях возмещения недополученных доходов и (или) возмещения фактически понесенных затрат получателей субсидии;</w:t>
      </w:r>
    </w:p>
    <w:p w:rsidR="001215A5" w:rsidRDefault="001215A5">
      <w:pPr>
        <w:pStyle w:val="ConsPlusNormal"/>
        <w:spacing w:before="220"/>
        <w:ind w:firstLine="540"/>
        <w:jc w:val="both"/>
      </w:pPr>
      <w:r>
        <w:t xml:space="preserve">предоставляемые по результатам проведения конкурса, иного отбора на право получения субсидии, предусматривающего в соответствии с нормативным правовым актом, устанавливающим порядок (правила) предоставления субсидии, более одного этапа определения получателя субсидии, а также дополнительного отбора на право получения субсидии в случае, установленном </w:t>
      </w:r>
      <w:hyperlink r:id="rId27" w:history="1">
        <w:r>
          <w:rPr>
            <w:color w:val="0000FF"/>
          </w:rPr>
          <w:t>пунктом 26(3)</w:t>
        </w:r>
      </w:hyperlink>
      <w: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9 декабря 2017 г. N 1496 "О мерах по обеспечению исполнения федерального бюджета", если проведение такого дополнительного отбора предусмотрено нормативным правовым актом, устанавливающим порядок (правила) предоставления субсидии (далее - субсидии, предоставляемые по результатам проведения конкурса);</w:t>
      </w:r>
    </w:p>
    <w:p w:rsidR="001215A5" w:rsidRDefault="001215A5">
      <w:pPr>
        <w:pStyle w:val="ConsPlusNormal"/>
        <w:spacing w:before="220"/>
        <w:ind w:firstLine="540"/>
        <w:jc w:val="both"/>
      </w:pPr>
      <w:r>
        <w:t>источником финансового обеспечения которых являются бюджетные ассигнования резервного фонда Правительства Российской Федерации;</w:t>
      </w:r>
    </w:p>
    <w:p w:rsidR="001215A5" w:rsidRDefault="001215A5">
      <w:pPr>
        <w:pStyle w:val="ConsPlusNormal"/>
        <w:spacing w:before="220"/>
        <w:ind w:firstLine="540"/>
        <w:jc w:val="both"/>
      </w:pPr>
      <w:r>
        <w:t>бюджетные ассигнования на предоставление которых предусмотрены сводной бюджетной росписью федерального бюджета в результате внесения в нее изменений без внесения изменений в федеральный закон о федеральном бюджете на 2021 год и плановый период 2022 и 2023 годов по основаниям, установленным бюджетным законодательством Российской Федерации (за исключением внесения изменений, связанных с использованием (перераспределением) бюджетных ассигнований резервного фонда Правительства Российской Федерации).</w:t>
      </w:r>
    </w:p>
    <w:p w:rsidR="001215A5" w:rsidRDefault="001215A5">
      <w:pPr>
        <w:pStyle w:val="ConsPlusNormal"/>
        <w:spacing w:before="220"/>
        <w:ind w:firstLine="540"/>
        <w:jc w:val="both"/>
      </w:pPr>
      <w:r>
        <w:t>Информация об указанных исключениях предоставляется соответствующими главными распорядителями средств федерального бюджета в Федеральное казначейство посредством государственной интегрированной информационной системы управления общественными финансами "Электронный бюджет" не позднее 6 июля 2021 года.</w:t>
      </w:r>
    </w:p>
    <w:p w:rsidR="001215A5" w:rsidRDefault="001215A5">
      <w:pPr>
        <w:pStyle w:val="ConsPlusNormal"/>
        <w:spacing w:before="220"/>
        <w:ind w:firstLine="540"/>
        <w:jc w:val="both"/>
      </w:pPr>
      <w:r>
        <w:t xml:space="preserve">При этом в силу положений </w:t>
      </w:r>
      <w:hyperlink r:id="rId28" w:history="1">
        <w:r>
          <w:rPr>
            <w:color w:val="0000FF"/>
          </w:rPr>
          <w:t>пункта 15(1)</w:t>
        </w:r>
      </w:hyperlink>
      <w:r>
        <w:t xml:space="preserve"> Постановления N 2050, в случае отсутствия по состоянию на 1 октября 2021 г. заключенных соглашений о предоставлении субсидий, предоставляемых по результатам проведения конкурса, а также бюджетные ассигнования на предоставление которых предусмотрены сводной бюджетной росписью федерального бюджета в результате внесения в нее изменений (за исключением субсидий, предоставляемых федеральным государственным бюджетным и автономным учреждениям, а также в целях возмещения недополученных доходов и (или) возмещения фактически понесенных затрат получателей субсидии), соответствующие бюджетные ассигнования будут направлены в резервный фонд Правительства Российской Федерации.</w:t>
      </w:r>
    </w:p>
    <w:p w:rsidR="001215A5" w:rsidRDefault="001215A5">
      <w:pPr>
        <w:pStyle w:val="ConsPlusNormal"/>
        <w:spacing w:before="220"/>
        <w:ind w:firstLine="540"/>
        <w:jc w:val="both"/>
      </w:pPr>
      <w:r>
        <w:t>При этом в соответствии с положениями пункта 15(1) Постановления N 2050 главные распорядители средств федерального бюджета должны в установленном порядке самостоятельно сформировать и направить не позднее 19 июля (10 октября) 2021 г. в Минфин России предложения по перераспределению соответствующих бюджетных ассигнований на увеличение бюджетных ассигнований резервного фонда Правительства Российской Федерации.</w:t>
      </w:r>
    </w:p>
    <w:p w:rsidR="001215A5" w:rsidRDefault="001215A5">
      <w:pPr>
        <w:pStyle w:val="ConsPlusNormal"/>
        <w:jc w:val="both"/>
      </w:pPr>
    </w:p>
    <w:p w:rsidR="001215A5" w:rsidRDefault="001215A5">
      <w:pPr>
        <w:pStyle w:val="ConsPlusNormal"/>
        <w:jc w:val="right"/>
      </w:pPr>
      <w:r>
        <w:lastRenderedPageBreak/>
        <w:t>А.М.ЛАВРОВ</w:t>
      </w:r>
    </w:p>
    <w:p w:rsidR="001215A5" w:rsidRDefault="001215A5">
      <w:pPr>
        <w:pStyle w:val="ConsPlusNormal"/>
        <w:jc w:val="both"/>
      </w:pPr>
    </w:p>
    <w:p w:rsidR="001215A5" w:rsidRDefault="001215A5">
      <w:pPr>
        <w:pStyle w:val="ConsPlusNormal"/>
        <w:jc w:val="both"/>
      </w:pPr>
    </w:p>
    <w:p w:rsidR="001215A5" w:rsidRDefault="001215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582A" w:rsidRDefault="00D9582A">
      <w:bookmarkStart w:id="0" w:name="_GoBack"/>
      <w:bookmarkEnd w:id="0"/>
    </w:p>
    <w:sectPr w:rsidR="00D9582A" w:rsidSect="0045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A5"/>
    <w:rsid w:val="001215A5"/>
    <w:rsid w:val="00D9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3194D-DB6A-4198-A402-9CEB70C9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1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15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44E68E256EDC3BFAA8932C3C4E75691DEA7BFCAC5F2B3087B0F767BCB111987F1B0B9AB0A2DED1D14325A55CDB4D8E455381819801EA8Bh0kDM" TargetMode="External"/><Relationship Id="rId13" Type="http://schemas.openxmlformats.org/officeDocument/2006/relationships/hyperlink" Target="consultantplus://offline/ref=6B44E68E256EDC3BFAA8932C3C4E75691DEA7BFFA45A2B3087B0F767BCB111987F1B0B9ABBF68F94864573F5068E4692464D83h8k6M" TargetMode="External"/><Relationship Id="rId18" Type="http://schemas.openxmlformats.org/officeDocument/2006/relationships/hyperlink" Target="consultantplus://offline/ref=6B44E68E256EDC3BFAA8932C3C4E75691DEA7BFFA45A2B3087B0F767BCB111987F1B0B9EBBF68F94864573F5068E4692464D83h8k6M" TargetMode="External"/><Relationship Id="rId26" Type="http://schemas.openxmlformats.org/officeDocument/2006/relationships/hyperlink" Target="consultantplus://offline/ref=6B44E68E256EDC3BFAA8932C3C4E75691DEA7BFFA45A2B3087B0F767BCB111987F1B0B9AB6A98A81971D7CF61990408A5A4F8185h8k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B44E68E256EDC3BFAA8932C3C4E75691DEA7BFFA45A2B3087B0F767BCB111986D1B5396B2A3C0D0D55673F41Ah8kFM" TargetMode="External"/><Relationship Id="rId7" Type="http://schemas.openxmlformats.org/officeDocument/2006/relationships/hyperlink" Target="consultantplus://offline/ref=6B44E68E256EDC3BFAA8932C3C4E75691DEA7BFFA45A2B3087B0F767BCB111987F1B0B9EBBF68F94864573F5068E4692464D83h8k6M" TargetMode="External"/><Relationship Id="rId12" Type="http://schemas.openxmlformats.org/officeDocument/2006/relationships/hyperlink" Target="consultantplus://offline/ref=6B44E68E256EDC3BFAA8932C3C4E75691DEA7BFCAC5F2B3087B0F767BCB111986D1B5396B2A3C0D0D55673F41Ah8kFM" TargetMode="External"/><Relationship Id="rId17" Type="http://schemas.openxmlformats.org/officeDocument/2006/relationships/hyperlink" Target="consultantplus://offline/ref=6B44E68E256EDC3BFAA8932C3C4E75691DEA7BFFA45A2B3087B0F767BCB111987F1B0B9ABBF68F94864573F5068E4692464D83h8k6M" TargetMode="External"/><Relationship Id="rId25" Type="http://schemas.openxmlformats.org/officeDocument/2006/relationships/hyperlink" Target="consultantplus://offline/ref=6B44E68E256EDC3BFAA8932C3C4E75691DEA7BFFA45A2B3087B0F767BCB111987F1B0B9AB5A98A81971D7CF61990408A5A4F8185h8k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44E68E256EDC3BFAA8932C3C4E75691DEA7BFFA45A2B3087B0F767BCB111987F1B0B9AB4A98A81971D7CF61990408A5A4F8185h8k7M" TargetMode="External"/><Relationship Id="rId20" Type="http://schemas.openxmlformats.org/officeDocument/2006/relationships/hyperlink" Target="consultantplus://offline/ref=6B44E68E256EDC3BFAA8932C3C4E75691DEA7BFDA45C2B3087B0F767BCB111987F1B0B9AB0A1DAD3D04325A55CDB4D8E455381819801EA8Bh0kD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44E68E256EDC3BFAA8932C3C4E75691DEA7BFFA45A2B3087B0F767BCB111987F1B0B9ABBF68F94864573F5068E4692464D83h8k6M" TargetMode="External"/><Relationship Id="rId11" Type="http://schemas.openxmlformats.org/officeDocument/2006/relationships/hyperlink" Target="consultantplus://offline/ref=6B44E68E256EDC3BFAA8932C3C4E75691DEA7BFFA45A2B3087B0F767BCB111987F1B0B9EBBF68F94864573F5068E4692464D83h8k6M" TargetMode="External"/><Relationship Id="rId24" Type="http://schemas.openxmlformats.org/officeDocument/2006/relationships/hyperlink" Target="consultantplus://offline/ref=6B44E68E256EDC3BFAA8932C3C4E75691DEA7BFFA45A2B3087B0F767BCB111987F1B0B9AB5A98A81971D7CF61990408A5A4F8185h8k7M" TargetMode="External"/><Relationship Id="rId5" Type="http://schemas.openxmlformats.org/officeDocument/2006/relationships/hyperlink" Target="consultantplus://offline/ref=6B44E68E256EDC3BFAA8932C3C4E75691DEA7BFCAC5F2B3087B0F767BCB111986D1B5396B2A3C0D0D55673F41Ah8kFM" TargetMode="External"/><Relationship Id="rId15" Type="http://schemas.openxmlformats.org/officeDocument/2006/relationships/hyperlink" Target="consultantplus://offline/ref=6B44E68E256EDC3BFAA8932C3C4E75691DEA7BFFA45A2B3087B0F767BCB111987F1B0B9AB3A98A81971D7CF61990408A5A4F8185h8k7M" TargetMode="External"/><Relationship Id="rId23" Type="http://schemas.openxmlformats.org/officeDocument/2006/relationships/hyperlink" Target="consultantplus://offline/ref=6B44E68E256EDC3BFAA8932C3C4E75691DEA7BFCAC5F2B3087B0F767BCB111987F1B0B9AB0A2DED0DB4325A55CDB4D8E455381819801EA8Bh0kDM" TargetMode="External"/><Relationship Id="rId28" Type="http://schemas.openxmlformats.org/officeDocument/2006/relationships/hyperlink" Target="consultantplus://offline/ref=6B44E68E256EDC3BFAA8932C3C4E75691DEA7BFFA45A2B3087B0F767BCB111987F1B0B98B1A98A81971D7CF61990408A5A4F8185h8k7M" TargetMode="External"/><Relationship Id="rId10" Type="http://schemas.openxmlformats.org/officeDocument/2006/relationships/hyperlink" Target="consultantplus://offline/ref=6B44E68E256EDC3BFAA8932C3C4E75691DEA7BFFA45A2B3087B0F767BCB111987F1B0B9ABBF68F94864573F5068E4692464D83h8k6M" TargetMode="External"/><Relationship Id="rId19" Type="http://schemas.openxmlformats.org/officeDocument/2006/relationships/hyperlink" Target="consultantplus://offline/ref=6B44E68E256EDC3BFAA8932C3C4E75691DEA7BFDA45C2B3087B0F767BCB111987F1B0B98B1A6D8DB871935A1158C4192444B9F858601hEkB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B44E68E256EDC3BFAA8932C3C4E75691DEA7BFCAC5F2B3087B0F767BCB111987F1B0B9AB0A2DED0D44325A55CDB4D8E455381819801EA8Bh0kDM" TargetMode="External"/><Relationship Id="rId14" Type="http://schemas.openxmlformats.org/officeDocument/2006/relationships/hyperlink" Target="consultantplus://offline/ref=6B44E68E256EDC3BFAA8932C3C4E75691DEA7BFFA45A2B3087B0F767BCB111987F1B0B9EBBF68F94864573F5068E4692464D83h8k6M" TargetMode="External"/><Relationship Id="rId22" Type="http://schemas.openxmlformats.org/officeDocument/2006/relationships/hyperlink" Target="consultantplus://offline/ref=6B44E68E256EDC3BFAA8932C3C4E75691DEA7BFFA45A2B3087B0F767BCB111987F1B0B9AB5A98A81971D7CF61990408A5A4F8185h8k7M" TargetMode="External"/><Relationship Id="rId27" Type="http://schemas.openxmlformats.org/officeDocument/2006/relationships/hyperlink" Target="consultantplus://offline/ref=6B44E68E256EDC3BFAA8932C3C4E75691DE57DF8A35C2B3087B0F767BCB111987F1B0B9EB1A98A81971D7CF61990408A5A4F8185h8k7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2021-06-21T12:36:00Z</dcterms:created>
  <dcterms:modified xsi:type="dcterms:W3CDTF">2021-06-21T12:36:00Z</dcterms:modified>
</cp:coreProperties>
</file>