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47" w:rsidRDefault="00DB72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7247" w:rsidRDefault="00DB7247">
      <w:pPr>
        <w:pStyle w:val="ConsPlusNormal"/>
        <w:ind w:firstLine="540"/>
        <w:jc w:val="both"/>
        <w:outlineLvl w:val="0"/>
      </w:pPr>
    </w:p>
    <w:p w:rsidR="00DB7247" w:rsidRDefault="00DB7247">
      <w:pPr>
        <w:pStyle w:val="ConsPlusTitle"/>
        <w:jc w:val="center"/>
      </w:pPr>
      <w:r>
        <w:t>ВЕРХОВНЫЙ СУД РОССИЙСКОЙ ФЕДЕРАЦИИ</w:t>
      </w:r>
    </w:p>
    <w:p w:rsidR="00DB7247" w:rsidRDefault="00DB7247">
      <w:pPr>
        <w:pStyle w:val="ConsPlusTitle"/>
        <w:jc w:val="center"/>
      </w:pPr>
    </w:p>
    <w:p w:rsidR="00DB7247" w:rsidRDefault="00DB7247">
      <w:pPr>
        <w:pStyle w:val="ConsPlusTitle"/>
        <w:jc w:val="center"/>
      </w:pPr>
      <w:r>
        <w:t>ОПРЕДЕЛЕНИЕ</w:t>
      </w:r>
    </w:p>
    <w:p w:rsidR="00DB7247" w:rsidRDefault="00DB7247">
      <w:pPr>
        <w:pStyle w:val="ConsPlusTitle"/>
        <w:jc w:val="center"/>
      </w:pPr>
      <w:r>
        <w:t>от 13 июля 2021 г. N 308-ЭС21-10726</w:t>
      </w:r>
    </w:p>
    <w:p w:rsidR="00DB7247" w:rsidRDefault="00DB7247">
      <w:pPr>
        <w:pStyle w:val="ConsPlusNormal"/>
        <w:ind w:firstLine="540"/>
        <w:jc w:val="both"/>
      </w:pPr>
    </w:p>
    <w:p w:rsidR="00DB7247" w:rsidRDefault="00DB7247">
      <w:pPr>
        <w:pStyle w:val="ConsPlusNormal"/>
        <w:ind w:firstLine="540"/>
        <w:jc w:val="both"/>
      </w:pPr>
      <w:r>
        <w:t xml:space="preserve">Судья Верховного Суда Российской Федерации Завьялова Т.В., изучив кассационную жалобу общества с ограниченной ответственностью "Сограндис" (далее - общество) на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Пятнадцатого арбитражного апелляционного суда от 18.01.2021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Северо-Кавказского округа от 24.03.2021 по делу N А53-18505/2020 Арбитражного суда Ростовской области</w:t>
      </w:r>
    </w:p>
    <w:p w:rsidR="00DB7247" w:rsidRDefault="00DB7247">
      <w:pPr>
        <w:pStyle w:val="ConsPlusNormal"/>
        <w:spacing w:before="200"/>
        <w:ind w:firstLine="540"/>
        <w:jc w:val="both"/>
      </w:pPr>
      <w:r>
        <w:t>по иску общества к муниципальному бюджетному учреждению здравоохранения "Городская больница скорой медицинской помощи" (далее - учреждение) о признании недействительными (ничтожными) пункты 8.4 и 8.11 договора от 28.02.2020 N 312, заключенного между учреждением и обществом,</w:t>
      </w:r>
    </w:p>
    <w:p w:rsidR="00DB7247" w:rsidRDefault="00DB7247">
      <w:pPr>
        <w:pStyle w:val="ConsPlusNormal"/>
        <w:jc w:val="center"/>
      </w:pPr>
    </w:p>
    <w:p w:rsidR="00DB7247" w:rsidRDefault="00DB7247">
      <w:pPr>
        <w:pStyle w:val="ConsPlusNormal"/>
        <w:jc w:val="center"/>
      </w:pPr>
      <w:r>
        <w:t>установила:</w:t>
      </w:r>
    </w:p>
    <w:p w:rsidR="00DB7247" w:rsidRDefault="00DB7247">
      <w:pPr>
        <w:pStyle w:val="ConsPlusNormal"/>
        <w:jc w:val="center"/>
      </w:pPr>
    </w:p>
    <w:p w:rsidR="00DB7247" w:rsidRDefault="00DB7247">
      <w:pPr>
        <w:pStyle w:val="ConsPlusNormal"/>
        <w:ind w:firstLine="540"/>
        <w:jc w:val="both"/>
      </w:pPr>
      <w:r>
        <w:t>решением Арбитражного суда Ростовской области от 21.08.2020 иск удовлетворен частично: суд признал недействительными (ничтожными) пункт 8.4 договора в части превышения пени размера 1/300 действующей на дату уплаты пени ключевой ставки Центрального банка Российской Федерации от не уплаченной в срок суммы, и пункт 8.11 договора. В остальной части в удовлетворении исковых требований отказано.</w:t>
      </w:r>
    </w:p>
    <w:p w:rsidR="00DB7247" w:rsidRDefault="00DB7247">
      <w:pPr>
        <w:pStyle w:val="ConsPlusNormal"/>
        <w:spacing w:before="200"/>
        <w:ind w:firstLine="540"/>
        <w:jc w:val="both"/>
      </w:pPr>
      <w:hyperlink r:id="rId7" w:history="1">
        <w:r>
          <w:rPr>
            <w:color w:val="0000FF"/>
          </w:rPr>
          <w:t>Постановлением</w:t>
        </w:r>
      </w:hyperlink>
      <w:r>
        <w:t xml:space="preserve"> Пятнадцатого арбитражного апелляционного суда от 18.01.2021, оставленным без изменения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Арбитражного суда Северо-Кавказского округа от 24.03.2021, решение суда изменено: исключен из резолютивной части решения первый абзац, которым суд признал недействительным (ничтожным) пункт 8.4 договора в части превышения пени размера 1/300 действующей на дату уплаты пени ключевой ставки Центрального банка Российской Федерации от не уплаченной в срок суммы. В остальной части решение оставлено без изменения.</w:t>
      </w:r>
    </w:p>
    <w:p w:rsidR="00DB7247" w:rsidRDefault="00DB7247">
      <w:pPr>
        <w:pStyle w:val="ConsPlusNormal"/>
        <w:spacing w:before="200"/>
        <w:ind w:firstLine="540"/>
        <w:jc w:val="both"/>
      </w:pPr>
      <w:r>
        <w:t>В кассационной жалобе общество ставит вопрос об отмене принятых по делу постановлений судов апелляционной и кассационной инстанций, ссылаясь на существенные нарушения судами норм материального и процессуального права.</w:t>
      </w:r>
    </w:p>
    <w:p w:rsidR="00DB7247" w:rsidRDefault="00DB7247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кассационных жалобы, представления судья Верховного Суда Российской Федерации выносит определение об отказе в передаче кассационных жалобы, представления для рассмотрения в судебном заседании Судебной коллегии Верховного Суда Российской Федерации, если изложенные в кассационных жалобе, представлении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:rsidR="00DB7247" w:rsidRDefault="00DB7247">
      <w:pPr>
        <w:pStyle w:val="ConsPlusNormal"/>
        <w:spacing w:before="200"/>
        <w:ind w:firstLine="540"/>
        <w:jc w:val="both"/>
      </w:pPr>
      <w:r>
        <w:t xml:space="preserve">При изучении доводов кассационной жалобы и принятых по делу судебных актов судья Верховного Суда Российской Федерации приходит к выводу об отсутствии оснований, предусмотренных </w:t>
      </w:r>
      <w:hyperlink r:id="rId10" w:history="1">
        <w:r>
          <w:rPr>
            <w:color w:val="0000FF"/>
          </w:rPr>
          <w:t>пунктом 1 части 7 статьи 291.6</w:t>
        </w:r>
      </w:hyperlink>
      <w:r>
        <w:t xml:space="preserve"> Арбитражного процессуального кодекса Российской Федерации, по которым кассационная жалоба может быть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DB7247" w:rsidRDefault="00DB7247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статье 332</w:t>
        </w:r>
      </w:hyperlink>
      <w:r>
        <w:t xml:space="preserve"> Гражданского кодекса Российской Федерации размер законной неустойки может быть увеличен соглашением сторон, если закон этого не запрещает.</w:t>
      </w:r>
    </w:p>
    <w:p w:rsidR="00DB7247" w:rsidRDefault="00DB7247">
      <w:pPr>
        <w:pStyle w:val="ConsPlusNormal"/>
        <w:spacing w:before="200"/>
        <w:ind w:firstLine="540"/>
        <w:jc w:val="both"/>
      </w:pPr>
      <w:r>
        <w:t xml:space="preserve">Оценив представленные в материалы дела доказательства, руководствуясь положениями </w:t>
      </w:r>
      <w:hyperlink r:id="rId12" w:history="1">
        <w:r>
          <w:rPr>
            <w:color w:val="0000FF"/>
          </w:rPr>
          <w:t>статей 166</w:t>
        </w:r>
      </w:hyperlink>
      <w:r>
        <w:t xml:space="preserve">, </w:t>
      </w:r>
      <w:hyperlink r:id="rId13" w:history="1">
        <w:r>
          <w:rPr>
            <w:color w:val="0000FF"/>
          </w:rPr>
          <w:t>168</w:t>
        </w:r>
      </w:hyperlink>
      <w:r>
        <w:t xml:space="preserve">, </w:t>
      </w:r>
      <w:hyperlink r:id="rId14" w:history="1">
        <w:r>
          <w:rPr>
            <w:color w:val="0000FF"/>
          </w:rPr>
          <w:t>332</w:t>
        </w:r>
      </w:hyperlink>
      <w:r>
        <w:t xml:space="preserve">, </w:t>
      </w:r>
      <w:hyperlink r:id="rId15" w:history="1">
        <w:r>
          <w:rPr>
            <w:color w:val="0000FF"/>
          </w:rPr>
          <w:t>525</w:t>
        </w:r>
      </w:hyperlink>
      <w:r>
        <w:t xml:space="preserve">, </w:t>
      </w:r>
      <w:hyperlink r:id="rId16" w:history="1">
        <w:r>
          <w:rPr>
            <w:color w:val="0000FF"/>
          </w:rPr>
          <w:t>526</w:t>
        </w:r>
      </w:hyperlink>
      <w:r>
        <w:t xml:space="preserve"> Гражданского кодекса Российской Федерации, а также положениями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закупок, товаров, работ, услуг для обеспечения государственных и муниципальных нужд" (далее - Закон о контрактной системе), суды пришли к выводу о том, что установление контрактом пени в размере большем, чем </w:t>
      </w:r>
      <w:r>
        <w:lastRenderedPageBreak/>
        <w:t xml:space="preserve">указано в </w:t>
      </w:r>
      <w:hyperlink r:id="rId18" w:history="1">
        <w:r>
          <w:rPr>
            <w:color w:val="0000FF"/>
          </w:rPr>
          <w:t>Законе</w:t>
        </w:r>
      </w:hyperlink>
      <w:r>
        <w:t xml:space="preserve"> о контрактной системе, законодательству не противоречит и само по себе не может служить основанием для признания спорного условия договора недействительным по </w:t>
      </w:r>
      <w:hyperlink r:id="rId19" w:history="1">
        <w:r>
          <w:rPr>
            <w:color w:val="0000FF"/>
          </w:rPr>
          <w:t>статье 168</w:t>
        </w:r>
      </w:hyperlink>
      <w:r>
        <w:t xml:space="preserve"> Гражданского кодекса Российской Федерации.</w:t>
      </w:r>
    </w:p>
    <w:p w:rsidR="00DB7247" w:rsidRDefault="00DB7247">
      <w:pPr>
        <w:pStyle w:val="ConsPlusNormal"/>
        <w:spacing w:before="200"/>
        <w:ind w:firstLine="540"/>
        <w:jc w:val="both"/>
      </w:pPr>
      <w:r>
        <w:t>Доводы кассационной жалобы не подтверждают существенных нарушений судами норм материального и процессуального права, повлиявших на исход дела и не являются основанием для передачи жалобы для рассмотрения в судебном заседании Судебной коллегии Верховного Суда Российской Федерации.</w:t>
      </w:r>
    </w:p>
    <w:p w:rsidR="00DB7247" w:rsidRDefault="00DB7247">
      <w:pPr>
        <w:pStyle w:val="ConsPlusNormal"/>
        <w:spacing w:before="200"/>
        <w:ind w:firstLine="540"/>
        <w:jc w:val="both"/>
      </w:pPr>
      <w:r>
        <w:t xml:space="preserve">Руководствуясь </w:t>
      </w:r>
      <w:hyperlink r:id="rId20" w:history="1">
        <w:r>
          <w:rPr>
            <w:color w:val="0000FF"/>
          </w:rPr>
          <w:t>статьями 291.1</w:t>
        </w:r>
      </w:hyperlink>
      <w:r>
        <w:t xml:space="preserve">, </w:t>
      </w:r>
      <w:hyperlink r:id="rId21" w:history="1">
        <w:r>
          <w:rPr>
            <w:color w:val="0000FF"/>
          </w:rPr>
          <w:t>291.6</w:t>
        </w:r>
      </w:hyperlink>
      <w:r>
        <w:t xml:space="preserve"> и </w:t>
      </w:r>
      <w:hyperlink r:id="rId22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 судья Верховного Суда Российской Федерации</w:t>
      </w:r>
    </w:p>
    <w:p w:rsidR="00DB7247" w:rsidRDefault="00DB7247">
      <w:pPr>
        <w:pStyle w:val="ConsPlusNormal"/>
        <w:jc w:val="center"/>
      </w:pPr>
    </w:p>
    <w:p w:rsidR="00DB7247" w:rsidRDefault="00DB7247">
      <w:pPr>
        <w:pStyle w:val="ConsPlusNormal"/>
        <w:jc w:val="center"/>
      </w:pPr>
      <w:r>
        <w:t>определила:</w:t>
      </w:r>
    </w:p>
    <w:p w:rsidR="00DB7247" w:rsidRDefault="00DB7247">
      <w:pPr>
        <w:pStyle w:val="ConsPlusNormal"/>
        <w:jc w:val="center"/>
      </w:pPr>
    </w:p>
    <w:p w:rsidR="00DB7247" w:rsidRDefault="00DB7247">
      <w:pPr>
        <w:pStyle w:val="ConsPlusNormal"/>
        <w:ind w:firstLine="540"/>
        <w:jc w:val="both"/>
      </w:pPr>
      <w:r>
        <w:t>отказать обществу с ограниченной ответственностью "Сограндис"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DB7247" w:rsidRDefault="00DB7247">
      <w:pPr>
        <w:pStyle w:val="ConsPlusNormal"/>
        <w:ind w:firstLine="540"/>
        <w:jc w:val="both"/>
      </w:pPr>
    </w:p>
    <w:p w:rsidR="00DB7247" w:rsidRDefault="00DB7247">
      <w:pPr>
        <w:pStyle w:val="ConsPlusNormal"/>
        <w:jc w:val="right"/>
      </w:pPr>
      <w:r>
        <w:t>Судья Верховного Суда</w:t>
      </w:r>
    </w:p>
    <w:p w:rsidR="00DB7247" w:rsidRDefault="00DB7247">
      <w:pPr>
        <w:pStyle w:val="ConsPlusNormal"/>
        <w:jc w:val="right"/>
      </w:pPr>
      <w:r>
        <w:t>Российской Федерации</w:t>
      </w:r>
    </w:p>
    <w:p w:rsidR="00DB7247" w:rsidRDefault="00DB7247">
      <w:pPr>
        <w:pStyle w:val="ConsPlusNormal"/>
        <w:jc w:val="right"/>
      </w:pPr>
      <w:r>
        <w:t>Т.В.ЗАВЬЯЛОВА</w:t>
      </w:r>
    </w:p>
    <w:p w:rsidR="00DB7247" w:rsidRDefault="00DB7247">
      <w:pPr>
        <w:pStyle w:val="ConsPlusNormal"/>
        <w:ind w:firstLine="540"/>
        <w:jc w:val="both"/>
      </w:pPr>
    </w:p>
    <w:p w:rsidR="00DB7247" w:rsidRDefault="00DB7247">
      <w:pPr>
        <w:pStyle w:val="ConsPlusNormal"/>
        <w:ind w:firstLine="540"/>
        <w:jc w:val="both"/>
      </w:pPr>
    </w:p>
    <w:p w:rsidR="00DB7247" w:rsidRDefault="00DB7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1A7" w:rsidRDefault="00DB7247">
      <w:bookmarkStart w:id="0" w:name="_GoBack"/>
      <w:bookmarkEnd w:id="0"/>
    </w:p>
    <w:sectPr w:rsidR="005251A7" w:rsidSect="0043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47"/>
    <w:rsid w:val="00592116"/>
    <w:rsid w:val="00DB4958"/>
    <w:rsid w:val="00D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A2BCE-6BE9-478C-BC5E-4C144B6A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2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72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B72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DE436701FC22B6E216DFB33EE4567B68B715EF0532934D1B0B4B5E559AF7763C80BBBAF91AC9093B4647B84G07FF" TargetMode="External"/><Relationship Id="rId13" Type="http://schemas.openxmlformats.org/officeDocument/2006/relationships/hyperlink" Target="consultantplus://offline/ref=208DE436701FC22B6E2172E92FEE4567B4887C52FB532934D1B0B4B5E559AF7771C853B5A995B9C4CAEE3376860D90414F9069F59EG174F" TargetMode="External"/><Relationship Id="rId18" Type="http://schemas.openxmlformats.org/officeDocument/2006/relationships/hyperlink" Target="consultantplus://offline/ref=208DE436701FC22B6E2172E92FEE4567B4887C52FB572934D1B0B4B5E559AF7763C80BBBAF91AC9093B4647B84G07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8DE436701FC22B6E2172E92FEE4567B4857C53FB552934D1B0B4B5E559AF7771C853B1AB96B9C4CAEE3376860D90414F9069F59EG174F" TargetMode="External"/><Relationship Id="rId7" Type="http://schemas.openxmlformats.org/officeDocument/2006/relationships/hyperlink" Target="consultantplus://offline/ref=208DE436701FC22B6E216CE928861B6BB2862A57FB56216A8BE4B2E2BA09A922318855E2FED6E79D9BA9787B8E108C4145G87FF" TargetMode="External"/><Relationship Id="rId12" Type="http://schemas.openxmlformats.org/officeDocument/2006/relationships/hyperlink" Target="consultantplus://offline/ref=208DE436701FC22B6E2172E92FEE4567B4887C52FB532934D1B0B4B5E559AF7771C853B5AA91B9C4CAEE3376860D90414F9069F59EG174F" TargetMode="External"/><Relationship Id="rId17" Type="http://schemas.openxmlformats.org/officeDocument/2006/relationships/hyperlink" Target="consultantplus://offline/ref=208DE436701FC22B6E2172E92FEE4567B4887C52FB572934D1B0B4B5E559AF7763C80BBBAF91AC9093B4647B84G07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8DE436701FC22B6E2172E92FEE4567B4897552F0552934D1B0B4B5E559AF7771C853B7AF90BA929CA1322AC25B834144906BFD8217AB2EGB7BF" TargetMode="External"/><Relationship Id="rId20" Type="http://schemas.openxmlformats.org/officeDocument/2006/relationships/hyperlink" Target="consultantplus://offline/ref=208DE436701FC22B6E2172E92FEE4567B4857C53FB552934D1B0B4B5E559AF7771C853B7A994B19BCFFB222E8B0E8D5F478675F79C17GA7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8DE436701FC22B6E216DFB33EE4567B68B715EF0532934D1B0B4B5E559AF7763C80BBBAF91AC9093B4647B84G07FF" TargetMode="External"/><Relationship Id="rId11" Type="http://schemas.openxmlformats.org/officeDocument/2006/relationships/hyperlink" Target="consultantplus://offline/ref=208DE436701FC22B6E2172E92FEE4567B4887C52FB532934D1B0B4B5E559AF7771C853B7AF93B4929FA1322AC25B834144906BFD8217AB2EGB7B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08DE436701FC22B6E216CE928861B6BB2862A57FB56216A8BE4B2E2BA09A922318855E2FED6E79D9BA9787B8E108C4145G87FF" TargetMode="External"/><Relationship Id="rId15" Type="http://schemas.openxmlformats.org/officeDocument/2006/relationships/hyperlink" Target="consultantplus://offline/ref=208DE436701FC22B6E2172E92FEE4567B4897552F0552934D1B0B4B5E559AF7771C853B7AF90BA9298A1322AC25B834144906BFD8217AB2EGB7B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08DE436701FC22B6E2172E92FEE4567B4857C53FB552934D1B0B4B5E559AF7771C853B1AA90B9C4CAEE3376860D90414F9069F59EG174F" TargetMode="External"/><Relationship Id="rId19" Type="http://schemas.openxmlformats.org/officeDocument/2006/relationships/hyperlink" Target="consultantplus://offline/ref=208DE436701FC22B6E2172E92FEE4567B4887C52FB532934D1B0B4B5E559AF7771C853B5A995B9C4CAEE3376860D90414F9069F59EG17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8DE436701FC22B6E2172E92FEE4567B4857C53FB552934D1B0B4B5E559AF7771C853B1AA90B9C4CAEE3376860D90414F9069F59EG174F" TargetMode="External"/><Relationship Id="rId14" Type="http://schemas.openxmlformats.org/officeDocument/2006/relationships/hyperlink" Target="consultantplus://offline/ref=208DE436701FC22B6E2172E92FEE4567B4887C52FB532934D1B0B4B5E559AF7771C853B7AF93B4929FA1322AC25B834144906BFD8217AB2EGB7BF" TargetMode="External"/><Relationship Id="rId22" Type="http://schemas.openxmlformats.org/officeDocument/2006/relationships/hyperlink" Target="consultantplus://offline/ref=208DE436701FC22B6E2172E92FEE4567B4857C53FB552934D1B0B4B5E559AF7771C853B1AA9AB9C4CAEE3376860D90414F9069F59EG1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markelof</dc:creator>
  <cp:keywords/>
  <dc:description/>
  <cp:lastModifiedBy>markelof</cp:lastModifiedBy>
  <cp:revision>1</cp:revision>
  <dcterms:created xsi:type="dcterms:W3CDTF">2021-08-03T05:59:00Z</dcterms:created>
  <dcterms:modified xsi:type="dcterms:W3CDTF">2021-08-03T05:59:00Z</dcterms:modified>
</cp:coreProperties>
</file>