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14" w:rsidRPr="006C4614" w:rsidRDefault="006C4614">
      <w:pPr>
        <w:pStyle w:val="ConsPlusTitle"/>
        <w:jc w:val="center"/>
        <w:outlineLvl w:val="0"/>
        <w:rPr>
          <w:rFonts w:ascii="PT Astra Serif" w:hAnsi="PT Astra Serif"/>
        </w:rPr>
      </w:pPr>
      <w:r w:rsidRPr="006C4614">
        <w:rPr>
          <w:rFonts w:ascii="PT Astra Serif" w:hAnsi="PT Astra Serif"/>
        </w:rPr>
        <w:t>ПРАВИТЕЛЬСТВО РОССИЙСКОЙ ФЕДЕРАЦИИ</w:t>
      </w:r>
    </w:p>
    <w:p w:rsidR="006C4614" w:rsidRPr="006C4614" w:rsidRDefault="006C4614">
      <w:pPr>
        <w:pStyle w:val="ConsPlusTitle"/>
        <w:jc w:val="center"/>
        <w:rPr>
          <w:rFonts w:ascii="PT Astra Serif" w:hAnsi="PT Astra Serif"/>
        </w:rPr>
      </w:pPr>
    </w:p>
    <w:p w:rsidR="006C4614" w:rsidRPr="006C4614" w:rsidRDefault="006C4614">
      <w:pPr>
        <w:pStyle w:val="ConsPlusTitle"/>
        <w:jc w:val="center"/>
        <w:rPr>
          <w:rFonts w:ascii="PT Astra Serif" w:hAnsi="PT Astra Serif"/>
        </w:rPr>
      </w:pPr>
      <w:r w:rsidRPr="006C4614">
        <w:rPr>
          <w:rFonts w:ascii="PT Astra Serif" w:hAnsi="PT Astra Serif"/>
        </w:rPr>
        <w:t>ПОСТАНОВЛЕНИЕ</w:t>
      </w:r>
    </w:p>
    <w:p w:rsidR="006C4614" w:rsidRPr="006C4614" w:rsidRDefault="006C4614">
      <w:pPr>
        <w:pStyle w:val="ConsPlusTitle"/>
        <w:jc w:val="center"/>
        <w:rPr>
          <w:rFonts w:ascii="PT Astra Serif" w:hAnsi="PT Astra Serif"/>
        </w:rPr>
      </w:pPr>
      <w:r w:rsidRPr="006C4614">
        <w:rPr>
          <w:rFonts w:ascii="PT Astra Serif" w:hAnsi="PT Astra Serif"/>
        </w:rPr>
        <w:t>от 22 октября 2021 г. N 1812</w:t>
      </w:r>
    </w:p>
    <w:p w:rsidR="006C4614" w:rsidRPr="006C4614" w:rsidRDefault="006C4614">
      <w:pPr>
        <w:pStyle w:val="ConsPlusTitle"/>
        <w:jc w:val="center"/>
        <w:rPr>
          <w:rFonts w:ascii="PT Astra Serif" w:hAnsi="PT Astra Serif"/>
        </w:rPr>
      </w:pPr>
    </w:p>
    <w:p w:rsidR="006C4614" w:rsidRPr="006C4614" w:rsidRDefault="006C4614">
      <w:pPr>
        <w:pStyle w:val="ConsPlusTitle"/>
        <w:jc w:val="center"/>
        <w:rPr>
          <w:rFonts w:ascii="PT Astra Serif" w:hAnsi="PT Astra Serif"/>
        </w:rPr>
      </w:pPr>
      <w:r w:rsidRPr="006C4614">
        <w:rPr>
          <w:rFonts w:ascii="PT Astra Serif" w:hAnsi="PT Astra Serif"/>
        </w:rPr>
        <w:t>О ВНЕСЕНИИ ИЗМЕНЕНИЙ</w:t>
      </w:r>
    </w:p>
    <w:p w:rsidR="006C4614" w:rsidRPr="006C4614" w:rsidRDefault="006C4614">
      <w:pPr>
        <w:pStyle w:val="ConsPlusTitle"/>
        <w:jc w:val="center"/>
        <w:rPr>
          <w:rFonts w:ascii="PT Astra Serif" w:hAnsi="PT Astra Serif"/>
        </w:rPr>
      </w:pPr>
      <w:r w:rsidRPr="006C4614">
        <w:rPr>
          <w:rFonts w:ascii="PT Astra Serif" w:hAnsi="PT Astra Serif"/>
        </w:rPr>
        <w:t>В НЕКОТОРЫЕ АКТЫ ПРАВИТЕЛЬСТВА РОССИЙСКОЙ ФЕДЕРАЦИИ</w:t>
      </w:r>
    </w:p>
    <w:p w:rsidR="006C4614" w:rsidRPr="006C4614" w:rsidRDefault="006C4614">
      <w:pPr>
        <w:pStyle w:val="ConsPlusNormal"/>
        <w:ind w:firstLine="540"/>
        <w:jc w:val="both"/>
        <w:rPr>
          <w:rFonts w:ascii="PT Astra Serif" w:hAnsi="PT Astra Serif"/>
        </w:rPr>
      </w:pPr>
    </w:p>
    <w:p w:rsidR="006C4614" w:rsidRPr="006C4614" w:rsidRDefault="006C4614">
      <w:pPr>
        <w:pStyle w:val="ConsPlusNormal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Правительство Российской Федерации постановляет: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Утвердить прилагаемые </w:t>
      </w:r>
      <w:hyperlink w:anchor="P25" w:history="1">
        <w:r w:rsidRPr="006C4614">
          <w:rPr>
            <w:rFonts w:ascii="PT Astra Serif" w:hAnsi="PT Astra Serif"/>
            <w:color w:val="0000FF"/>
          </w:rPr>
          <w:t>изменения</w:t>
        </w:r>
      </w:hyperlink>
      <w:r w:rsidRPr="006C4614">
        <w:rPr>
          <w:rFonts w:ascii="PT Astra Serif" w:hAnsi="PT Astra Serif"/>
        </w:rPr>
        <w:t>, которые вносятся в акты Правительства Российской Федерации.</w:t>
      </w:r>
    </w:p>
    <w:p w:rsidR="006C4614" w:rsidRPr="006C4614" w:rsidRDefault="006C4614">
      <w:pPr>
        <w:pStyle w:val="ConsPlusNormal"/>
        <w:ind w:firstLine="540"/>
        <w:jc w:val="both"/>
        <w:rPr>
          <w:rFonts w:ascii="PT Astra Serif" w:hAnsi="PT Astra Serif"/>
        </w:rPr>
      </w:pPr>
    </w:p>
    <w:p w:rsidR="006C4614" w:rsidRPr="006C4614" w:rsidRDefault="006C4614">
      <w:pPr>
        <w:pStyle w:val="ConsPlusNormal"/>
        <w:jc w:val="right"/>
        <w:rPr>
          <w:rFonts w:ascii="PT Astra Serif" w:hAnsi="PT Astra Serif"/>
        </w:rPr>
      </w:pPr>
      <w:r w:rsidRPr="006C4614">
        <w:rPr>
          <w:rFonts w:ascii="PT Astra Serif" w:hAnsi="PT Astra Serif"/>
        </w:rPr>
        <w:t>Председатель Правительства</w:t>
      </w:r>
    </w:p>
    <w:p w:rsidR="006C4614" w:rsidRPr="006C4614" w:rsidRDefault="006C4614">
      <w:pPr>
        <w:pStyle w:val="ConsPlusNormal"/>
        <w:jc w:val="right"/>
        <w:rPr>
          <w:rFonts w:ascii="PT Astra Serif" w:hAnsi="PT Astra Serif"/>
        </w:rPr>
      </w:pPr>
      <w:r w:rsidRPr="006C4614">
        <w:rPr>
          <w:rFonts w:ascii="PT Astra Serif" w:hAnsi="PT Astra Serif"/>
        </w:rPr>
        <w:t>Российской Федерации</w:t>
      </w:r>
    </w:p>
    <w:p w:rsidR="006C4614" w:rsidRPr="006C4614" w:rsidRDefault="006C4614" w:rsidP="006C4614">
      <w:pPr>
        <w:pStyle w:val="ConsPlusNormal"/>
        <w:jc w:val="right"/>
        <w:rPr>
          <w:rFonts w:ascii="PT Astra Serif" w:hAnsi="PT Astra Serif"/>
        </w:rPr>
      </w:pPr>
      <w:r w:rsidRPr="006C4614">
        <w:rPr>
          <w:rFonts w:ascii="PT Astra Serif" w:hAnsi="PT Astra Serif"/>
        </w:rPr>
        <w:t>М.МИШУСТИН</w:t>
      </w:r>
    </w:p>
    <w:p w:rsidR="006C4614" w:rsidRPr="006C4614" w:rsidRDefault="006C4614">
      <w:pPr>
        <w:pStyle w:val="ConsPlusNormal"/>
        <w:ind w:firstLine="540"/>
        <w:jc w:val="both"/>
        <w:rPr>
          <w:rFonts w:ascii="PT Astra Serif" w:hAnsi="PT Astra Serif"/>
        </w:rPr>
      </w:pPr>
    </w:p>
    <w:p w:rsidR="006C4614" w:rsidRPr="006C4614" w:rsidRDefault="006C4614">
      <w:pPr>
        <w:pStyle w:val="ConsPlusNormal"/>
        <w:jc w:val="right"/>
        <w:outlineLvl w:val="0"/>
        <w:rPr>
          <w:rFonts w:ascii="PT Astra Serif" w:hAnsi="PT Astra Serif"/>
        </w:rPr>
      </w:pPr>
      <w:r w:rsidRPr="006C4614">
        <w:rPr>
          <w:rFonts w:ascii="PT Astra Serif" w:hAnsi="PT Astra Serif"/>
        </w:rPr>
        <w:t>Утверждены</w:t>
      </w:r>
    </w:p>
    <w:p w:rsidR="006C4614" w:rsidRPr="006C4614" w:rsidRDefault="006C4614">
      <w:pPr>
        <w:pStyle w:val="ConsPlusNormal"/>
        <w:jc w:val="right"/>
        <w:rPr>
          <w:rFonts w:ascii="PT Astra Serif" w:hAnsi="PT Astra Serif"/>
        </w:rPr>
      </w:pPr>
      <w:r w:rsidRPr="006C4614">
        <w:rPr>
          <w:rFonts w:ascii="PT Astra Serif" w:hAnsi="PT Astra Serif"/>
        </w:rPr>
        <w:t>постановлением Правительства</w:t>
      </w:r>
    </w:p>
    <w:p w:rsidR="006C4614" w:rsidRPr="006C4614" w:rsidRDefault="006C4614">
      <w:pPr>
        <w:pStyle w:val="ConsPlusNormal"/>
        <w:jc w:val="right"/>
        <w:rPr>
          <w:rFonts w:ascii="PT Astra Serif" w:hAnsi="PT Astra Serif"/>
        </w:rPr>
      </w:pPr>
      <w:r w:rsidRPr="006C4614">
        <w:rPr>
          <w:rFonts w:ascii="PT Astra Serif" w:hAnsi="PT Astra Serif"/>
        </w:rPr>
        <w:t>Российской Федерации</w:t>
      </w:r>
    </w:p>
    <w:p w:rsidR="006C4614" w:rsidRPr="006C4614" w:rsidRDefault="006C4614">
      <w:pPr>
        <w:pStyle w:val="ConsPlusNormal"/>
        <w:jc w:val="right"/>
        <w:rPr>
          <w:rFonts w:ascii="PT Astra Serif" w:hAnsi="PT Astra Serif"/>
        </w:rPr>
      </w:pPr>
      <w:r w:rsidRPr="006C4614">
        <w:rPr>
          <w:rFonts w:ascii="PT Astra Serif" w:hAnsi="PT Astra Serif"/>
        </w:rPr>
        <w:t>от 22 октября 2021 г. N 1812</w:t>
      </w:r>
    </w:p>
    <w:p w:rsidR="006C4614" w:rsidRPr="006C4614" w:rsidRDefault="006C4614">
      <w:pPr>
        <w:pStyle w:val="ConsPlusNormal"/>
        <w:jc w:val="center"/>
        <w:rPr>
          <w:rFonts w:ascii="PT Astra Serif" w:hAnsi="PT Astra Serif"/>
        </w:rPr>
      </w:pPr>
    </w:p>
    <w:p w:rsidR="006C4614" w:rsidRPr="006C4614" w:rsidRDefault="006C4614">
      <w:pPr>
        <w:pStyle w:val="ConsPlusTitle"/>
        <w:jc w:val="center"/>
        <w:rPr>
          <w:rFonts w:ascii="PT Astra Serif" w:hAnsi="PT Astra Serif"/>
        </w:rPr>
      </w:pPr>
      <w:bookmarkStart w:id="0" w:name="P25"/>
      <w:bookmarkEnd w:id="0"/>
      <w:r w:rsidRPr="006C4614">
        <w:rPr>
          <w:rFonts w:ascii="PT Astra Serif" w:hAnsi="PT Astra Serif"/>
        </w:rPr>
        <w:t>ИЗМЕНЕНИЯ,</w:t>
      </w:r>
    </w:p>
    <w:p w:rsidR="006C4614" w:rsidRPr="006C4614" w:rsidRDefault="006C4614">
      <w:pPr>
        <w:pStyle w:val="ConsPlusTitle"/>
        <w:jc w:val="center"/>
        <w:rPr>
          <w:rFonts w:ascii="PT Astra Serif" w:hAnsi="PT Astra Serif"/>
        </w:rPr>
      </w:pPr>
      <w:r w:rsidRPr="006C4614">
        <w:rPr>
          <w:rFonts w:ascii="PT Astra Serif" w:hAnsi="PT Astra Serif"/>
        </w:rPr>
        <w:t>КОТОРЫЕ ВНОСЯТСЯ В АКТЫ ПРАВИТЕЛЬСТВА РОССИЙСКОЙ ФЕДЕРАЦИИ</w:t>
      </w:r>
    </w:p>
    <w:p w:rsidR="006C4614" w:rsidRPr="006C4614" w:rsidRDefault="006C4614">
      <w:pPr>
        <w:pStyle w:val="ConsPlusNormal"/>
        <w:ind w:firstLine="540"/>
        <w:jc w:val="both"/>
        <w:rPr>
          <w:rFonts w:ascii="PT Astra Serif" w:hAnsi="PT Astra Serif"/>
        </w:rPr>
      </w:pPr>
    </w:p>
    <w:p w:rsidR="006C4614" w:rsidRPr="006C4614" w:rsidRDefault="006C4614">
      <w:pPr>
        <w:pStyle w:val="ConsPlusNormal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1. </w:t>
      </w:r>
      <w:hyperlink r:id="rId4" w:history="1">
        <w:r w:rsidRPr="006C4614">
          <w:rPr>
            <w:rFonts w:ascii="PT Astra Serif" w:hAnsi="PT Astra Serif"/>
            <w:color w:val="0000FF"/>
          </w:rPr>
          <w:t>Пункт 11</w:t>
        </w:r>
      </w:hyperlink>
      <w:r w:rsidRPr="006C4614">
        <w:rPr>
          <w:rFonts w:ascii="PT Astra Serif" w:hAnsi="PT Astra Serif"/>
        </w:rPr>
        <w:t xml:space="preserve"> Правил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Федерации, утвержденных постановлением Правительства Российской Федерации от 8 мая 2014 г. N 419 "Об утверждении Правил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Федерации" (Собрание законодательства Российской Федерации, 2014, N 20, ст. 2530), дополнить абзацами следующего содержания: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"Внесение изменений в решение не требуется: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 соответствии с </w:t>
      </w:r>
      <w:hyperlink r:id="rId5" w:history="1">
        <w:r w:rsidRPr="006C4614">
          <w:rPr>
            <w:rFonts w:ascii="PT Astra Serif" w:hAnsi="PT Astra Serif"/>
            <w:color w:val="0000FF"/>
          </w:rPr>
          <w:t>постановлением</w:t>
        </w:r>
      </w:hyperlink>
      <w:r w:rsidRPr="006C4614">
        <w:rPr>
          <w:rFonts w:ascii="PT Astra Serif" w:hAnsi="PT Astra Serif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в случае изменения распределения сметной стоимости объекта капитального строительства по годам реализации инвестиционного проекта и (или) общего объема капитальных вложений в строительство (реконструкцию, в том числе с элементами реставрации) объекта капитального строительства и его распределения по годам реализации инвестиционного проекта, и (или) общего (предельного) объема бюджетных инвестиций, предоставляемых на реализацию инвестиционного проекта, и его распределения по годам реализации инвестиционного проекта, связанного с изменением (увеличением) цены контракта в соответствии с </w:t>
      </w:r>
      <w:hyperlink r:id="rId6" w:history="1">
        <w:r w:rsidRPr="006C4614">
          <w:rPr>
            <w:rFonts w:ascii="PT Astra Serif" w:hAnsi="PT Astra Serif"/>
            <w:color w:val="0000FF"/>
          </w:rPr>
          <w:t>постановлением</w:t>
        </w:r>
      </w:hyperlink>
      <w:r w:rsidRPr="006C4614">
        <w:rPr>
          <w:rFonts w:ascii="PT Astra Serif" w:hAnsi="PT Astra Serif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Федерации".".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2. </w:t>
      </w:r>
      <w:hyperlink r:id="rId7" w:history="1">
        <w:r w:rsidRPr="006C4614">
          <w:rPr>
            <w:rFonts w:ascii="PT Astra Serif" w:hAnsi="PT Astra Serif"/>
            <w:color w:val="0000FF"/>
          </w:rPr>
          <w:t>Пункт 11</w:t>
        </w:r>
      </w:hyperlink>
      <w:r w:rsidRPr="006C4614">
        <w:rPr>
          <w:rFonts w:ascii="PT Astra Serif" w:hAnsi="PT Astra Serif"/>
        </w:rPr>
        <w:t xml:space="preserve"> Правил принятия решения о предоставлении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Федерации, утвержденных постановлением Правительства Российской Федерации от 26 декабря 2016 г. N 1494 "Об утверждении Правил принятия решения о предоставлении субсидии </w:t>
      </w:r>
      <w:r w:rsidRPr="006C4614">
        <w:rPr>
          <w:rFonts w:ascii="PT Astra Serif" w:hAnsi="PT Astra Serif"/>
        </w:rPr>
        <w:lastRenderedPageBreak/>
        <w:t>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 счет средств бюджета Фонда социального страхования Российской Федерации" (Собрание законодательства Российской Федерации, 2017, N 1, ст. 217), дополнить абзацами следующего содержания: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"Внесение изменений в решение не требуется: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 соответствии с </w:t>
      </w:r>
      <w:hyperlink r:id="rId8" w:history="1">
        <w:r w:rsidRPr="006C4614">
          <w:rPr>
            <w:rFonts w:ascii="PT Astra Serif" w:hAnsi="PT Astra Serif"/>
            <w:color w:val="0000FF"/>
          </w:rPr>
          <w:t>постановлением</w:t>
        </w:r>
      </w:hyperlink>
      <w:r w:rsidRPr="006C4614">
        <w:rPr>
          <w:rFonts w:ascii="PT Astra Serif" w:hAnsi="PT Astra Serif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в случае изменения распределения сметной стоимости объекта капитального строительства по годам реализации инвестиционного проекта и (или) общего объема капитальных вложений в строительство (реконструкцию, в том числе с элементами реставрации) объекта капитального строительства и его распределения по годам реализации инвестиционного проекта, и (или) общего (предельного) объема бюджетных инвестиций, предоставляемых на реализацию инвестиционного проекта, и его распределения по годам реализации инвестиционного проекта, связанного с изменением (увеличением) цены контракта в соответствии с </w:t>
      </w:r>
      <w:hyperlink r:id="rId9" w:history="1">
        <w:r w:rsidRPr="006C4614">
          <w:rPr>
            <w:rFonts w:ascii="PT Astra Serif" w:hAnsi="PT Astra Serif"/>
            <w:color w:val="0000FF"/>
          </w:rPr>
          <w:t>постановлением</w:t>
        </w:r>
      </w:hyperlink>
      <w:r w:rsidRPr="006C4614">
        <w:rPr>
          <w:rFonts w:ascii="PT Astra Serif" w:hAnsi="PT Astra Serif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Федерации".".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3. В </w:t>
      </w:r>
      <w:hyperlink r:id="rId10" w:history="1">
        <w:r w:rsidRPr="006C4614">
          <w:rPr>
            <w:rFonts w:ascii="PT Astra Serif" w:hAnsi="PT Astra Serif"/>
            <w:color w:val="0000FF"/>
          </w:rPr>
          <w:t>постановлении</w:t>
        </w:r>
      </w:hyperlink>
      <w:r w:rsidRPr="006C4614">
        <w:rPr>
          <w:rFonts w:ascii="PT Astra Serif" w:hAnsi="PT Astra Serif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 (Собрание законодательства Российской Федерации, 2021, N 33, ст. 6107):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а) в </w:t>
      </w:r>
      <w:hyperlink r:id="rId11" w:history="1">
        <w:r w:rsidRPr="006C4614">
          <w:rPr>
            <w:rFonts w:ascii="PT Astra Serif" w:hAnsi="PT Astra Serif"/>
            <w:color w:val="0000FF"/>
          </w:rPr>
          <w:t>подпункте "а" пункта 2</w:t>
        </w:r>
      </w:hyperlink>
      <w:r w:rsidRPr="006C4614">
        <w:rPr>
          <w:rFonts w:ascii="PT Astra Serif" w:hAnsi="PT Astra Serif"/>
        </w:rPr>
        <w:t>: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hyperlink r:id="rId12" w:history="1">
        <w:r w:rsidRPr="006C4614">
          <w:rPr>
            <w:rFonts w:ascii="PT Astra Serif" w:hAnsi="PT Astra Serif"/>
            <w:color w:val="0000FF"/>
          </w:rPr>
          <w:t>абзац второй</w:t>
        </w:r>
      </w:hyperlink>
      <w:r w:rsidRPr="006C4614">
        <w:rPr>
          <w:rFonts w:ascii="PT Astra Serif" w:hAnsi="PT Astra Serif"/>
        </w:rPr>
        <w:t xml:space="preserve"> изложить в следующей редакции: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"изменение существенных условий контракта осуществляется в пределах лимитов бюджетных обязательств,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процентов;";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в </w:t>
      </w:r>
      <w:hyperlink r:id="rId13" w:history="1">
        <w:r w:rsidRPr="006C4614">
          <w:rPr>
            <w:rFonts w:ascii="PT Astra Serif" w:hAnsi="PT Astra Serif"/>
            <w:color w:val="0000FF"/>
          </w:rPr>
          <w:t>абзаце шестом</w:t>
        </w:r>
      </w:hyperlink>
      <w:r w:rsidRPr="006C4614">
        <w:rPr>
          <w:rFonts w:ascii="PT Astra Serif" w:hAnsi="PT Astra Serif"/>
        </w:rPr>
        <w:t xml:space="preserve"> слова "1 июля" заменить словами "1 октября";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б) </w:t>
      </w:r>
      <w:hyperlink r:id="rId14" w:history="1">
        <w:r w:rsidRPr="006C4614">
          <w:rPr>
            <w:rFonts w:ascii="PT Astra Serif" w:hAnsi="PT Astra Serif"/>
            <w:color w:val="0000FF"/>
          </w:rPr>
          <w:t>перечень</w:t>
        </w:r>
      </w:hyperlink>
      <w:r w:rsidRPr="006C4614">
        <w:rPr>
          <w:rFonts w:ascii="PT Astra Serif" w:hAnsi="PT Astra Serif"/>
        </w:rPr>
        <w:t xml:space="preserve"> 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федеральных нужд, предусмотренный указанным постановлением Правительства Российской Федерации, дополнить пунктами 40 - 61 следующего содержания: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"40. Министерство обороны Российской Федерации, а также находящиеся в ведении Министерства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41. Министерство внутренних дел Российской Федерации, а также находящиеся в ведении Министерства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42. Министерство Российской Федерации по делам гражданской обороны, чрезвычайным ситуациям и ликвидации последствий стихийных бедствий, а также находящиеся в ведении Министерства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43. Министерство природных ресурсов и экологии Российской Федерации, а также </w:t>
      </w:r>
      <w:r w:rsidRPr="006C4614">
        <w:rPr>
          <w:rFonts w:ascii="PT Astra Serif" w:hAnsi="PT Astra Serif"/>
        </w:rPr>
        <w:lastRenderedPageBreak/>
        <w:t>находящиеся в ведении Министерства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44. Министерство иностранных дел Российской Федерации, а также находящиеся в ведении Министерства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45. Министерство труда и социальной защиты Российской Федерации, а также находящиеся в ведении Министерства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46. Федеральная служба войск национальной гвардии Российской Федерации, а также находящиеся в ведении Федеральной службы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47. Федеральная служба охраны Российской Федерации, а также находящиеся в ведении Федеральной службы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48. Федеральная служба безопасности Российской Федерации, а также находящиеся в ведении Федеральной службы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49. Федеральная служба судебных приставов.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50. Федеральная антимонопольная служба.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51. Федеральная служба по техническому и экспортному контролю, а также находящиеся в ведении Федеральной службы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52. Федеральная таможенная служба, а также находящиеся в ведении Федеральной службы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53. Служба внешней разведки Российской Федерации.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54. Федеральное агентство по государственным резервам, а также находящиеся в ведении Федерального агентства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55. Федеральное агентство лесного хозяйства, а также находящиеся в ведении Федерального агентства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56. Федеральное агентство по недропользованию, а также находящиеся в ведении Федерального агентства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57. Федеральное агентство по техническому регулированию и метрологии, а также находящиеся в ведении Федерального агентства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58. Главное управление специальных программ Президента Российской Федерации, а также находящиеся в ведении указанного управления организации.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59. Органы управления Фонда социального страхования Российской Федерации, а также находящиеся в ведении Фонда социального страхования Российской Федерации федеральные бюджетные учреждения.</w:t>
      </w:r>
    </w:p>
    <w:p w:rsidR="006C4614" w:rsidRPr="006C4614" w:rsidRDefault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>60. Органы управления Пенсионного фонда Российской Федерации.</w:t>
      </w:r>
    </w:p>
    <w:p w:rsidR="00F365CA" w:rsidRPr="006C4614" w:rsidRDefault="006C4614" w:rsidP="006C461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6C4614">
        <w:rPr>
          <w:rFonts w:ascii="PT Astra Serif" w:hAnsi="PT Astra Serif"/>
        </w:rPr>
        <w:t xml:space="preserve">61. Юридические лица, заключившие в соответствии с </w:t>
      </w:r>
      <w:hyperlink r:id="rId15" w:history="1">
        <w:r w:rsidRPr="006C4614">
          <w:rPr>
            <w:rFonts w:ascii="PT Astra Serif" w:hAnsi="PT Astra Serif"/>
            <w:color w:val="0000FF"/>
          </w:rPr>
          <w:t>частью 5 статьи 15</w:t>
        </w:r>
      </w:hyperlink>
      <w:r w:rsidRPr="006C4614">
        <w:rPr>
          <w:rFonts w:ascii="PT Astra Serif" w:hAnsi="PT Astra Serif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для обеспечения федеральных нужд контракт,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инвестиций, во исполнение которого заключен контракт, предусмотрено условие о соблюдении таким юридическим лицом при исполнении гражданско-правовых договоров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нужд.".</w:t>
      </w:r>
      <w:bookmarkStart w:id="1" w:name="_GoBack"/>
      <w:bookmarkEnd w:id="1"/>
    </w:p>
    <w:sectPr w:rsidR="00F365CA" w:rsidRPr="006C4614" w:rsidSect="009F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14"/>
    <w:rsid w:val="006C4614"/>
    <w:rsid w:val="00F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3362E-CD20-4F8B-8B97-40D8F1B8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F26AE1159AB44ABD35862DF2F3006EF5718092A6375BCFFB7BD7B5BC4F7416699979E2D4F7BE857C5BBAAB7L15AJ" TargetMode="External"/><Relationship Id="rId13" Type="http://schemas.openxmlformats.org/officeDocument/2006/relationships/hyperlink" Target="consultantplus://offline/ref=A2DF26AE1159AB44ABD35862DF2F3006EF571309226E75BCFFB7BD7B5BC4F7417499CF922C4865E854D0EDFBF14E5B0D23D6FE064013068AL45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DF26AE1159AB44ABD35862DF2F3006EF561609236C75BCFFB7BD7B5BC4F7417499CF922C4865ED57D0EDFBF14E5B0D23D6FE064013068AL453J" TargetMode="External"/><Relationship Id="rId12" Type="http://schemas.openxmlformats.org/officeDocument/2006/relationships/hyperlink" Target="consultantplus://offline/ref=A2DF26AE1159AB44ABD35862DF2F3006EF571309226E75BCFFB7BD7B5BC4F7417499CF922C4865E95ED0EDFBF14E5B0D23D6FE064013068AL453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F26AE1159AB44ABD35862DF2F3006EF5718092A6375BCFFB7BD7B5BC4F7416699979E2D4F7BE857C5BBAAB7L15AJ" TargetMode="External"/><Relationship Id="rId11" Type="http://schemas.openxmlformats.org/officeDocument/2006/relationships/hyperlink" Target="consultantplus://offline/ref=A2DF26AE1159AB44ABD35862DF2F3006EF571309226E75BCFFB7BD7B5BC4F7417499CF922C4865E951D0EDFBF14E5B0D23D6FE064013068AL453J" TargetMode="External"/><Relationship Id="rId5" Type="http://schemas.openxmlformats.org/officeDocument/2006/relationships/hyperlink" Target="consultantplus://offline/ref=A2DF26AE1159AB44ABD35862DF2F3006EF5718092A6375BCFFB7BD7B5BC4F7416699979E2D4F7BE857C5BBAAB7L15AJ" TargetMode="External"/><Relationship Id="rId15" Type="http://schemas.openxmlformats.org/officeDocument/2006/relationships/hyperlink" Target="consultantplus://offline/ref=A2DF26AE1159AB44ABD35862DF2F3006EF56180B2B6375BCFFB7BD7B5BC4F7417499CF922D4963E2028AFDFFB81A511225C9E1055E13L057J" TargetMode="External"/><Relationship Id="rId10" Type="http://schemas.openxmlformats.org/officeDocument/2006/relationships/hyperlink" Target="consultantplus://offline/ref=A2DF26AE1159AB44ABD35862DF2F3006EF571309226E75BCFFB7BD7B5BC4F7416699979E2D4F7BE857C5BBAAB7L15AJ" TargetMode="External"/><Relationship Id="rId4" Type="http://schemas.openxmlformats.org/officeDocument/2006/relationships/hyperlink" Target="consultantplus://offline/ref=0B4EF1880E068EDB92E8828A88C1BD54B5A3BD231A3CA676A0481528F5FC26236E04E35C903AC129AF0E0336CAA9AD9D4B78AC9DECEFB3D3KE55J" TargetMode="External"/><Relationship Id="rId9" Type="http://schemas.openxmlformats.org/officeDocument/2006/relationships/hyperlink" Target="consultantplus://offline/ref=A2DF26AE1159AB44ABD35862DF2F3006EF5718092A6375BCFFB7BD7B5BC4F7416699979E2D4F7BE857C5BBAAB7L15AJ" TargetMode="External"/><Relationship Id="rId14" Type="http://schemas.openxmlformats.org/officeDocument/2006/relationships/hyperlink" Target="consultantplus://offline/ref=A2DF26AE1159AB44ABD35862DF2F3006EF571309226E75BCFFB7BD7B5BC4F7417499CF922C4865EF56D0EDFBF14E5B0D23D6FE064013068AL4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2021-11-17T09:57:00Z</dcterms:created>
  <dcterms:modified xsi:type="dcterms:W3CDTF">2021-11-17T10:00:00Z</dcterms:modified>
</cp:coreProperties>
</file>