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C2" w:rsidRPr="00801CC2" w:rsidRDefault="00801CC2" w:rsidP="00801CC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color w:val="212121"/>
          <w:sz w:val="24"/>
          <w:szCs w:val="24"/>
          <w:lang w:eastAsia="ru-RU"/>
        </w:rPr>
      </w:pPr>
      <w:r w:rsidRPr="00801CC2">
        <w:rPr>
          <w:rFonts w:ascii="PT Astra Serif" w:eastAsia="Times New Roman" w:hAnsi="PT Astra Serif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Сведения об использовании бюджетных средств Агентства государственных закупок Ульянов</w:t>
      </w:r>
      <w:r>
        <w:rPr>
          <w:rFonts w:ascii="PT Astra Serif" w:eastAsia="Times New Roman" w:hAnsi="PT Astra Serif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ской области и подведомственным</w:t>
      </w:r>
      <w:r w:rsidRPr="00801CC2">
        <w:rPr>
          <w:rFonts w:ascii="PT Astra Serif" w:eastAsia="Times New Roman" w:hAnsi="PT Astra Serif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учреждени</w:t>
      </w:r>
      <w:r>
        <w:rPr>
          <w:rFonts w:ascii="PT Astra Serif" w:eastAsia="Times New Roman" w:hAnsi="PT Astra Serif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ем</w:t>
      </w:r>
      <w:r w:rsidRPr="00801CC2">
        <w:rPr>
          <w:rFonts w:ascii="PT Astra Serif" w:eastAsia="Times New Roman" w:hAnsi="PT Astra Serif" w:cs="Arial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за 2020 год.</w:t>
      </w:r>
    </w:p>
    <w:p w:rsidR="00801CC2" w:rsidRPr="00801CC2" w:rsidRDefault="00801CC2" w:rsidP="00801CC2">
      <w:pPr>
        <w:widowControl w:val="0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6294"/>
        <w:gridCol w:w="2526"/>
      </w:tblGrid>
      <w:tr w:rsidR="00801CC2" w:rsidRPr="00801CC2" w:rsidTr="00801CC2">
        <w:tc>
          <w:tcPr>
            <w:tcW w:w="360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Наименование исполнительного органа государственной власти Ульяновской области и его подведомственн</w:t>
            </w:r>
            <w:r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 xml:space="preserve">ого </w:t>
            </w: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9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Исполнено через финансовые органы (тыс.</w:t>
            </w:r>
            <w:r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руб.)</w:t>
            </w:r>
          </w:p>
        </w:tc>
      </w:tr>
      <w:tr w:rsidR="00801CC2" w:rsidRPr="00801CC2" w:rsidTr="00801CC2">
        <w:trPr>
          <w:trHeight w:val="218"/>
        </w:trPr>
        <w:tc>
          <w:tcPr>
            <w:tcW w:w="360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Агентство государственных закупок Ульяновской области</w:t>
            </w:r>
          </w:p>
        </w:tc>
        <w:tc>
          <w:tcPr>
            <w:tcW w:w="1329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11150,6</w:t>
            </w:r>
          </w:p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01CC2" w:rsidRPr="00801CC2" w:rsidTr="00801CC2">
        <w:trPr>
          <w:trHeight w:val="199"/>
        </w:trPr>
        <w:tc>
          <w:tcPr>
            <w:tcW w:w="360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1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Областное государственное казенное учреждение «Центр по сопровождению закупок»</w:t>
            </w:r>
          </w:p>
        </w:tc>
        <w:tc>
          <w:tcPr>
            <w:tcW w:w="1329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27369,4</w:t>
            </w:r>
          </w:p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01CC2" w:rsidRPr="00801CC2" w:rsidTr="00801CC2">
        <w:trPr>
          <w:trHeight w:val="20"/>
        </w:trPr>
        <w:tc>
          <w:tcPr>
            <w:tcW w:w="3671" w:type="pct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9" w:type="pct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1CC2" w:rsidRPr="00801CC2" w:rsidRDefault="00801CC2" w:rsidP="00801CC2">
            <w:pPr>
              <w:widowControl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</w:pPr>
            <w:r w:rsidRPr="00801CC2">
              <w:rPr>
                <w:rFonts w:ascii="PT Astra Serif" w:eastAsia="Times New Roman" w:hAnsi="PT Astra Serif" w:cs="Arial"/>
                <w:color w:val="212121"/>
                <w:sz w:val="24"/>
                <w:szCs w:val="24"/>
                <w:lang w:eastAsia="ru-RU"/>
              </w:rPr>
              <w:t>38520,0</w:t>
            </w:r>
          </w:p>
        </w:tc>
      </w:tr>
    </w:tbl>
    <w:p w:rsidR="00672F75" w:rsidRDefault="00672F75"/>
    <w:p w:rsidR="00672F75" w:rsidRDefault="00672F75">
      <w:r>
        <w:br w:type="page"/>
      </w:r>
    </w:p>
    <w:p w:rsidR="00672F75" w:rsidRDefault="00672F75" w:rsidP="00672F75">
      <w:pPr>
        <w:suppressAutoHyphens/>
        <w:spacing w:after="0" w:line="240" w:lineRule="auto"/>
        <w:ind w:left="851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67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108" w:rsidRPr="00632108" w:rsidRDefault="00632108" w:rsidP="00632108">
      <w:pPr>
        <w:suppressAutoHyphens/>
        <w:spacing w:after="0" w:line="240" w:lineRule="auto"/>
        <w:ind w:left="851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3210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№ 1</w:t>
      </w:r>
    </w:p>
    <w:p w:rsidR="00672F75" w:rsidRPr="00672F75" w:rsidRDefault="00632108" w:rsidP="00632108">
      <w:pPr>
        <w:suppressAutoHyphens/>
        <w:spacing w:after="0" w:line="240" w:lineRule="auto"/>
        <w:ind w:left="851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3210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</w:t>
      </w:r>
      <w:bookmarkStart w:id="0" w:name="_GoBack"/>
      <w:bookmarkEnd w:id="0"/>
      <w:r w:rsidR="00672F75"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Требованиям к размещению </w:t>
      </w:r>
      <w:proofErr w:type="gramStart"/>
      <w:r w:rsidR="00672F75"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</w:t>
      </w:r>
      <w:proofErr w:type="gramEnd"/>
      <w:r w:rsidR="00672F75"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информационно-</w:t>
      </w:r>
    </w:p>
    <w:p w:rsidR="00672F75" w:rsidRPr="00672F75" w:rsidRDefault="00672F75" w:rsidP="00672F75">
      <w:pPr>
        <w:suppressAutoHyphens/>
        <w:spacing w:after="0" w:line="240" w:lineRule="auto"/>
        <w:ind w:left="851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телекоммуникационной сети "Интернет" </w:t>
      </w:r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 xml:space="preserve">отчетов о расходовании бюджетных ассигнований </w:t>
      </w:r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 xml:space="preserve">на информационное обеспечение </w:t>
      </w:r>
      <w:proofErr w:type="gramStart"/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деятельности </w:t>
      </w:r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 xml:space="preserve">органов государственной власти субъектов </w:t>
      </w:r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  <w:t>Российской Федерации</w:t>
      </w:r>
      <w:proofErr w:type="gramEnd"/>
      <w:r w:rsidRPr="00672F7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поддержку средств массовой информации</w:t>
      </w:r>
    </w:p>
    <w:p w:rsidR="00672F75" w:rsidRPr="00672F75" w:rsidRDefault="00672F75" w:rsidP="00672F75">
      <w:pPr>
        <w:suppressAutoHyphens/>
        <w:spacing w:after="0" w:line="12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F75" w:rsidRPr="00672F75" w:rsidRDefault="00672F75" w:rsidP="00672F75">
      <w:pPr>
        <w:suppressAutoHyphens/>
        <w:spacing w:after="0" w:line="12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F75" w:rsidRPr="00672F75" w:rsidRDefault="00672F75" w:rsidP="00672F75">
      <w:pPr>
        <w:suppressAutoHyphens/>
        <w:spacing w:after="0" w:line="12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F75" w:rsidRPr="00672F75" w:rsidRDefault="00672F75" w:rsidP="00672F7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Т  Ч  Е  Т</w:t>
      </w:r>
    </w:p>
    <w:p w:rsidR="00672F75" w:rsidRPr="00672F75" w:rsidRDefault="00672F75" w:rsidP="00672F75">
      <w:pPr>
        <w:suppressAutoHyphens/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F75" w:rsidRPr="00672F75" w:rsidRDefault="00672F75" w:rsidP="00672F75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расходовании бюджетных</w:t>
      </w:r>
      <w:r w:rsidRPr="00672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7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ассигнований на информационное обеспечение </w:t>
      </w:r>
      <w:proofErr w:type="gramStart"/>
      <w:r w:rsidRPr="0067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органа государственной власти субъекта Российской Федерации</w:t>
      </w:r>
      <w:proofErr w:type="gramEnd"/>
      <w:r w:rsidRPr="0067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поддержку средств массовой информации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172"/>
        <w:gridCol w:w="857"/>
        <w:gridCol w:w="440"/>
        <w:gridCol w:w="991"/>
        <w:gridCol w:w="1242"/>
        <w:gridCol w:w="671"/>
        <w:gridCol w:w="1961"/>
        <w:gridCol w:w="837"/>
        <w:gridCol w:w="1301"/>
        <w:gridCol w:w="908"/>
        <w:gridCol w:w="1508"/>
        <w:gridCol w:w="840"/>
        <w:gridCol w:w="1346"/>
        <w:gridCol w:w="77"/>
      </w:tblGrid>
      <w:tr w:rsidR="00672F75" w:rsidRPr="00672F75" w:rsidTr="0030294C">
        <w:trPr>
          <w:gridAfter w:val="1"/>
          <w:wAfter w:w="26" w:type="pct"/>
          <w:trHeight w:val="234"/>
        </w:trPr>
        <w:tc>
          <w:tcPr>
            <w:tcW w:w="451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29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F75" w:rsidRPr="00672F75" w:rsidRDefault="00672F75" w:rsidP="00672F75">
            <w:pPr>
              <w:tabs>
                <w:tab w:val="left" w:pos="7652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на  </w:t>
            </w:r>
            <w:r w:rsidRPr="00672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 2020 г.</w:t>
            </w:r>
          </w:p>
        </w:tc>
        <w:tc>
          <w:tcPr>
            <w:tcW w:w="15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11.01.2021</w:t>
            </w: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2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власти субъекта Российской Федерации</w:t>
            </w:r>
          </w:p>
        </w:tc>
        <w:tc>
          <w:tcPr>
            <w:tcW w:w="16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Агентство государственных закупок </w:t>
            </w:r>
          </w:p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Ульяновской области 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44054617</w:t>
            </w: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2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6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Ульяновская область 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ОКАТО (ОКТМО)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73701000001</w:t>
            </w: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10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 полугодовая</w:t>
            </w:r>
          </w:p>
        </w:tc>
        <w:tc>
          <w:tcPr>
            <w:tcW w:w="26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8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383</w:t>
            </w:r>
          </w:p>
        </w:tc>
      </w:tr>
      <w:tr w:rsidR="00672F75" w:rsidRPr="00672F75" w:rsidTr="0030294C">
        <w:trPr>
          <w:gridAfter w:val="1"/>
          <w:wAfter w:w="26" w:type="pct"/>
        </w:trPr>
        <w:tc>
          <w:tcPr>
            <w:tcW w:w="297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F75" w:rsidRPr="00672F75" w:rsidRDefault="00672F75" w:rsidP="00672F75">
            <w:pPr>
              <w:tabs>
                <w:tab w:val="left" w:pos="7652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2F75" w:rsidRPr="00672F75" w:rsidTr="0030294C">
        <w:trPr>
          <w:trHeight w:val="180"/>
        </w:trPr>
        <w:tc>
          <w:tcPr>
            <w:tcW w:w="1385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по БК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Предмет закупки/цель субсидии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Цена контракта / объем предоставляемых субсидий (грантов)</w:t>
            </w:r>
          </w:p>
        </w:tc>
        <w:tc>
          <w:tcPr>
            <w:tcW w:w="765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Оплата по контрактам/ расходы по предоставленным субсидиям (грантам)</w:t>
            </w:r>
          </w:p>
        </w:tc>
      </w:tr>
      <w:tr w:rsidR="00672F75" w:rsidRPr="00672F75" w:rsidTr="0030294C">
        <w:trPr>
          <w:trHeight w:val="220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</w:t>
            </w:r>
          </w:p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подраздела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направления расходов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вида расходов</w:t>
            </w: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90" w:type="pct"/>
            <w:gridSpan w:val="2"/>
            <w:vMerge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17" w:type="pct"/>
            <w:gridSpan w:val="2"/>
            <w:vMerge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2F75" w:rsidRPr="00672F75" w:rsidTr="0030294C">
        <w:trPr>
          <w:trHeight w:val="200"/>
        </w:trPr>
        <w:tc>
          <w:tcPr>
            <w:tcW w:w="2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672F75" w:rsidRPr="00672F75" w:rsidTr="0030294C">
        <w:trPr>
          <w:trHeight w:val="31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72F75" w:rsidRPr="00672F75" w:rsidTr="0030294C">
        <w:trPr>
          <w:trHeight w:val="156"/>
        </w:trPr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96" w:type="pct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72F75" w:rsidRPr="00672F75" w:rsidTr="0030294C">
        <w:trPr>
          <w:trHeight w:val="156"/>
        </w:trPr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96" w:type="pct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72F75" w:rsidRPr="00672F75" w:rsidTr="0030294C">
        <w:tblPrEx>
          <w:tblLook w:val="0000" w:firstRow="0" w:lastRow="0" w:firstColumn="0" w:lastColumn="0" w:noHBand="0" w:noVBand="0"/>
        </w:tblPrEx>
        <w:trPr>
          <w:gridBefore w:val="8"/>
          <w:wBefore w:w="2695" w:type="pct"/>
          <w:trHeight w:val="143"/>
        </w:trPr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72F75" w:rsidRPr="00672F75" w:rsidTr="00302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2032" w:type="pct"/>
          <w:wAfter w:w="1582" w:type="pct"/>
          <w:trHeight w:val="49"/>
        </w:trPr>
        <w:tc>
          <w:tcPr>
            <w:tcW w:w="1386" w:type="pct"/>
            <w:gridSpan w:val="3"/>
            <w:tcBorders>
              <w:top w:val="single" w:sz="4" w:space="0" w:color="FFFFFF"/>
            </w:tcBorders>
            <w:shd w:val="clear" w:color="auto" w:fill="auto"/>
          </w:tcPr>
          <w:p w:rsidR="00672F75" w:rsidRPr="00672F75" w:rsidRDefault="00672F75" w:rsidP="00672F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72F75" w:rsidRPr="00672F75" w:rsidRDefault="00672F75" w:rsidP="00672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72F75" w:rsidRPr="00672F75" w:rsidTr="0030294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Руководитель</w:t>
            </w: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(уполномоченное лицо)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Руководитель</w:t>
            </w: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Агентства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И.А.Погорелова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2F75" w:rsidRPr="00672F75" w:rsidTr="0030294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(должность)</w:t>
            </w: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72F75" w:rsidRPr="00672F75" w:rsidTr="0030294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Ведущий аналитик отдела обеспечения деятельности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О.О.Коршунов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44-44-71</w:t>
            </w:r>
          </w:p>
        </w:tc>
      </w:tr>
      <w:tr w:rsidR="00672F75" w:rsidRPr="00672F75" w:rsidTr="0030294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(должность)</w:t>
            </w:r>
          </w:p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(расшифровка подписи)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F75" w:rsidRPr="00672F75" w:rsidRDefault="00672F75" w:rsidP="00672F7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72F7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(телефон)</w:t>
            </w:r>
          </w:p>
        </w:tc>
      </w:tr>
    </w:tbl>
    <w:p w:rsidR="000B30CF" w:rsidRDefault="00672F75" w:rsidP="00672F75">
      <w:pPr>
        <w:suppressAutoHyphens/>
        <w:autoSpaceDE w:val="0"/>
        <w:autoSpaceDN w:val="0"/>
        <w:adjustRightInd w:val="0"/>
        <w:spacing w:after="0" w:line="240" w:lineRule="auto"/>
      </w:pPr>
      <w:r w:rsidRPr="00672F7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"11" января 2021 г.</w:t>
      </w:r>
    </w:p>
    <w:sectPr w:rsidR="000B30CF" w:rsidSect="00672F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2"/>
    <w:rsid w:val="000B30CF"/>
    <w:rsid w:val="00632108"/>
    <w:rsid w:val="00672F75"/>
    <w:rsid w:val="008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Перфильева В.М.</cp:lastModifiedBy>
  <cp:revision>2</cp:revision>
  <dcterms:created xsi:type="dcterms:W3CDTF">2021-02-19T11:46:00Z</dcterms:created>
  <dcterms:modified xsi:type="dcterms:W3CDTF">2021-02-19T12:21:00Z</dcterms:modified>
</cp:coreProperties>
</file>