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11.xml" ContentType="application/vnd.openxmlformats-officedocument.drawingml.chart+xml"/>
  <Override PartName="/word/theme/themeOverride7.xml" ContentType="application/vnd.openxmlformats-officedocument.themeOverride+xml"/>
  <Override PartName="/word/charts/chart12.xml" ContentType="application/vnd.openxmlformats-officedocument.drawingml.chart+xml"/>
  <Override PartName="/word/theme/themeOverride8.xml" ContentType="application/vnd.openxmlformats-officedocument.themeOverride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F64629" w:rsidRPr="002721C8" w:rsidTr="00F64629">
        <w:tc>
          <w:tcPr>
            <w:tcW w:w="9747" w:type="dxa"/>
          </w:tcPr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  <w:caps/>
              </w:rPr>
            </w:pPr>
          </w:p>
          <w:p w:rsidR="00F64629" w:rsidRPr="00F53176" w:rsidRDefault="00F64629" w:rsidP="00F64629">
            <w:pPr>
              <w:pStyle w:val="a6"/>
              <w:jc w:val="left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  <w:caps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Отчёт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caps/>
                <w:sz w:val="48"/>
                <w:szCs w:val="48"/>
              </w:rPr>
              <w:t>о проделанной работе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caps/>
                <w:sz w:val="48"/>
                <w:szCs w:val="48"/>
              </w:rPr>
            </w:pPr>
            <w:r w:rsidRPr="00F53176">
              <w:rPr>
                <w:rFonts w:ascii="PT Astra Serif" w:hAnsi="PT Astra Serif"/>
                <w:b/>
                <w:sz w:val="48"/>
                <w:szCs w:val="48"/>
              </w:rPr>
              <w:t>ОГКУ «ЦЕНТР ПО СОПРОВОЖДЕНИЮ ЗАКУПОК»</w:t>
            </w:r>
          </w:p>
          <w:p w:rsidR="00F64629" w:rsidRPr="00F53176" w:rsidRDefault="00F64629" w:rsidP="00A95E27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307844" w:rsidP="00A95E27">
            <w:pPr>
              <w:pStyle w:val="a6"/>
              <w:rPr>
                <w:rFonts w:ascii="PT Astra Serif" w:hAnsi="PT Astra Serif"/>
                <w:b/>
                <w:sz w:val="48"/>
                <w:szCs w:val="48"/>
              </w:rPr>
            </w:pPr>
            <w:r>
              <w:rPr>
                <w:rFonts w:ascii="PT Astra Serif" w:hAnsi="PT Astra Serif"/>
                <w:b/>
                <w:sz w:val="48"/>
                <w:szCs w:val="48"/>
              </w:rPr>
              <w:t>з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а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 xml:space="preserve"> 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>20</w:t>
            </w:r>
            <w:r w:rsidR="008B0BCA">
              <w:rPr>
                <w:rFonts w:ascii="PT Astra Serif" w:hAnsi="PT Astra Serif"/>
                <w:b/>
                <w:sz w:val="48"/>
                <w:szCs w:val="48"/>
              </w:rPr>
              <w:t>21</w:t>
            </w:r>
            <w:r w:rsidR="00F64629" w:rsidRPr="00F53176">
              <w:rPr>
                <w:rFonts w:ascii="PT Astra Serif" w:hAnsi="PT Astra Serif"/>
                <w:b/>
                <w:sz w:val="48"/>
                <w:szCs w:val="48"/>
              </w:rPr>
              <w:t xml:space="preserve"> год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  <w:sz w:val="40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7B0ACA" w:rsidRPr="00F53176" w:rsidRDefault="007B0ACA" w:rsidP="00F64629">
            <w:pPr>
              <w:pStyle w:val="a6"/>
              <w:rPr>
                <w:rFonts w:ascii="PT Astra Serif" w:hAnsi="PT Astra Serif"/>
              </w:rPr>
            </w:pPr>
          </w:p>
          <w:p w:rsidR="001F3A22" w:rsidRPr="00F53176" w:rsidRDefault="001F3A22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b/>
              </w:rPr>
            </w:pPr>
            <w:r w:rsidRPr="00F53176">
              <w:rPr>
                <w:rFonts w:ascii="PT Astra Serif" w:hAnsi="PT Astra Serif"/>
              </w:rPr>
              <w:t>г. Ульяновск</w:t>
            </w:r>
          </w:p>
          <w:p w:rsidR="00F64629" w:rsidRPr="00F53176" w:rsidRDefault="00F64629" w:rsidP="00F64629">
            <w:pPr>
              <w:pStyle w:val="a6"/>
              <w:rPr>
                <w:rFonts w:ascii="PT Astra Serif" w:hAnsi="PT Astra Serif"/>
                <w:caps/>
              </w:rPr>
            </w:pPr>
          </w:p>
        </w:tc>
      </w:tr>
    </w:tbl>
    <w:p w:rsidR="004007EA" w:rsidRDefault="004007E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7B0ACA" w:rsidRPr="002721C8" w:rsidRDefault="007B0ACA" w:rsidP="004007EA">
      <w:pPr>
        <w:spacing w:after="0" w:line="240" w:lineRule="auto"/>
        <w:ind w:firstLine="720"/>
        <w:jc w:val="both"/>
        <w:rPr>
          <w:rFonts w:ascii="PT Astra Serif" w:hAnsi="PT Astra Serif"/>
          <w:sz w:val="24"/>
          <w:szCs w:val="24"/>
        </w:rPr>
      </w:pPr>
    </w:p>
    <w:p w:rsidR="00BE6763" w:rsidRDefault="00BE6763" w:rsidP="00757E6D">
      <w:pPr>
        <w:numPr>
          <w:ilvl w:val="0"/>
          <w:numId w:val="15"/>
        </w:numPr>
        <w:suppressAutoHyphens/>
        <w:spacing w:after="0" w:line="240" w:lineRule="auto"/>
        <w:ind w:left="142" w:hanging="142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 xml:space="preserve">Сбор и подготовка </w:t>
      </w:r>
      <w:r w:rsidR="00757E6D">
        <w:rPr>
          <w:rFonts w:ascii="PT Astra Serif" w:hAnsi="PT Astra Serif"/>
          <w:b/>
          <w:sz w:val="28"/>
          <w:szCs w:val="28"/>
        </w:rPr>
        <w:t xml:space="preserve">ежемесячной </w:t>
      </w:r>
      <w:r>
        <w:rPr>
          <w:rFonts w:ascii="PT Astra Serif" w:hAnsi="PT Astra Serif"/>
          <w:b/>
          <w:sz w:val="28"/>
          <w:szCs w:val="28"/>
        </w:rPr>
        <w:t>информации по вопросам закупок для обеспечения государственных и муниципальных нужд</w:t>
      </w:r>
    </w:p>
    <w:p w:rsidR="00BE6763" w:rsidRPr="00D135F7" w:rsidRDefault="00BE6763" w:rsidP="00BE6763">
      <w:pPr>
        <w:suppressAutoHyphens/>
        <w:spacing w:after="0" w:line="240" w:lineRule="auto"/>
        <w:ind w:left="1789"/>
        <w:rPr>
          <w:rFonts w:ascii="PT Astra Serif" w:hAnsi="PT Astra Serif"/>
          <w:b/>
          <w:sz w:val="28"/>
          <w:szCs w:val="28"/>
        </w:rPr>
      </w:pPr>
    </w:p>
    <w:p w:rsidR="00D67207" w:rsidRPr="00D67207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 Общие сведения по вопросам осуществления закупок</w:t>
      </w:r>
    </w:p>
    <w:p w:rsidR="00BE6763" w:rsidRDefault="00BE6763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ОГКУ «Центр по сопровождению закупок» осуществляет сбор и подготовку информации по вопросам закупок на основании </w:t>
      </w:r>
      <w:r w:rsidR="00D67207">
        <w:rPr>
          <w:rFonts w:ascii="PT Astra Serif" w:hAnsi="PT Astra Serif"/>
          <w:sz w:val="28"/>
          <w:szCs w:val="28"/>
        </w:rPr>
        <w:t xml:space="preserve">сведений, </w:t>
      </w:r>
      <w:r>
        <w:rPr>
          <w:rFonts w:ascii="PT Astra Serif" w:hAnsi="PT Astra Serif"/>
          <w:sz w:val="28"/>
          <w:szCs w:val="28"/>
        </w:rPr>
        <w:t>представленных заказчиками</w:t>
      </w:r>
      <w:r w:rsidRPr="00BE6763">
        <w:rPr>
          <w:rFonts w:ascii="PT Astra Serif" w:hAnsi="PT Astra Serif"/>
          <w:sz w:val="28"/>
          <w:szCs w:val="28"/>
        </w:rPr>
        <w:t xml:space="preserve"> Ульяновской области и уполномоченны</w:t>
      </w:r>
      <w:r>
        <w:rPr>
          <w:rFonts w:ascii="PT Astra Serif" w:hAnsi="PT Astra Serif"/>
          <w:sz w:val="28"/>
          <w:szCs w:val="28"/>
        </w:rPr>
        <w:t>ми</w:t>
      </w:r>
      <w:r w:rsidRPr="00BE6763">
        <w:rPr>
          <w:rFonts w:ascii="PT Astra Serif" w:hAnsi="PT Astra Serif"/>
          <w:sz w:val="28"/>
          <w:szCs w:val="28"/>
        </w:rPr>
        <w:t xml:space="preserve"> орган</w:t>
      </w:r>
      <w:r>
        <w:rPr>
          <w:rFonts w:ascii="PT Astra Serif" w:hAnsi="PT Astra Serif"/>
          <w:sz w:val="28"/>
          <w:szCs w:val="28"/>
        </w:rPr>
        <w:t>ами</w:t>
      </w:r>
      <w:r w:rsidRPr="00BE6763">
        <w:rPr>
          <w:rFonts w:ascii="PT Astra Serif" w:hAnsi="PT Astra Serif"/>
          <w:sz w:val="28"/>
          <w:szCs w:val="28"/>
        </w:rPr>
        <w:t xml:space="preserve"> муниципальных образований Ульяновской области</w:t>
      </w:r>
      <w:r w:rsidR="008B062F">
        <w:rPr>
          <w:rFonts w:ascii="PT Astra Serif" w:hAnsi="PT Astra Serif"/>
          <w:sz w:val="28"/>
          <w:szCs w:val="28"/>
        </w:rPr>
        <w:t xml:space="preserve">, а также полученных из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единой информационной систем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сфере закупок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региональной информационной </w:t>
      </w:r>
      <w:r w:rsidR="008B062F">
        <w:rPr>
          <w:rFonts w:ascii="PT Astra Serif" w:hAnsi="PT Astra Serif"/>
          <w:sz w:val="28"/>
          <w:szCs w:val="28"/>
        </w:rPr>
        <w:t xml:space="preserve">системы в сфере закупок товаров, работ, услуг для обеспечения государственных нужд 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>«АЦК-Госзаказ»</w:t>
      </w:r>
      <w:r w:rsidR="008B062F" w:rsidRP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(далее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 ЕИС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8B062F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8B062F" w:rsidRPr="00D67207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соответственно</w:t>
      </w:r>
      <w:r w:rsidR="008B062F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B062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D67207" w:rsidRDefault="00757E6D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Общая и</w:t>
      </w:r>
      <w:r w:rsidR="00D67207">
        <w:rPr>
          <w:rFonts w:ascii="PT Astra Serif" w:hAnsi="PT Astra Serif"/>
          <w:sz w:val="28"/>
        </w:rPr>
        <w:t>нформация</w:t>
      </w:r>
      <w:r w:rsidR="00345257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 xml:space="preserve">по </w:t>
      </w:r>
      <w:r w:rsidR="00D67207" w:rsidRPr="0068184F">
        <w:rPr>
          <w:rFonts w:ascii="PT Astra Serif" w:hAnsi="PT Astra Serif"/>
          <w:sz w:val="28"/>
        </w:rPr>
        <w:t>осуществлени</w:t>
      </w:r>
      <w:r>
        <w:rPr>
          <w:rFonts w:ascii="PT Astra Serif" w:hAnsi="PT Astra Serif"/>
          <w:sz w:val="28"/>
        </w:rPr>
        <w:t>ю</w:t>
      </w:r>
      <w:r w:rsidR="00D67207" w:rsidRPr="0068184F">
        <w:rPr>
          <w:rFonts w:ascii="PT Astra Serif" w:hAnsi="PT Astra Serif"/>
          <w:sz w:val="28"/>
        </w:rPr>
        <w:t xml:space="preserve"> государственных</w:t>
      </w:r>
      <w:r w:rsidR="00D67207">
        <w:rPr>
          <w:rFonts w:ascii="PT Astra Serif" w:hAnsi="PT Astra Serif"/>
          <w:sz w:val="28"/>
        </w:rPr>
        <w:t xml:space="preserve"> и муниципальных </w:t>
      </w:r>
      <w:r w:rsidR="00D67207" w:rsidRPr="0068184F">
        <w:rPr>
          <w:rFonts w:ascii="PT Astra Serif" w:hAnsi="PT Astra Serif"/>
          <w:sz w:val="28"/>
        </w:rPr>
        <w:t>закупок Ульяновской области</w:t>
      </w:r>
      <w:r w:rsidR="004F6A21">
        <w:rPr>
          <w:rFonts w:ascii="PT Astra Serif" w:hAnsi="PT Astra Serif"/>
          <w:sz w:val="28"/>
          <w:szCs w:val="28"/>
        </w:rPr>
        <w:t xml:space="preserve"> </w:t>
      </w:r>
      <w:r w:rsidR="00D67207">
        <w:rPr>
          <w:rFonts w:ascii="PT Astra Serif" w:hAnsi="PT Astra Serif"/>
          <w:sz w:val="28"/>
        </w:rPr>
        <w:t xml:space="preserve">представлена </w:t>
      </w:r>
      <w:r w:rsidR="00D67207" w:rsidRPr="00D04553">
        <w:rPr>
          <w:rFonts w:ascii="PT Astra Serif" w:hAnsi="PT Astra Serif"/>
          <w:sz w:val="28"/>
        </w:rPr>
        <w:t xml:space="preserve">на </w:t>
      </w:r>
      <w:r w:rsidR="00D67207" w:rsidRPr="00AD7681">
        <w:rPr>
          <w:rFonts w:ascii="PT Astra Serif" w:hAnsi="PT Astra Serif"/>
          <w:sz w:val="28"/>
        </w:rPr>
        <w:t xml:space="preserve">диаграммах </w:t>
      </w:r>
      <w:r w:rsidR="00D67207" w:rsidRPr="001C339A">
        <w:rPr>
          <w:rFonts w:ascii="PT Astra Serif" w:hAnsi="PT Astra Serif"/>
          <w:sz w:val="28"/>
        </w:rPr>
        <w:t>1</w:t>
      </w:r>
      <w:r w:rsidR="00AE0F68" w:rsidRPr="001C339A">
        <w:rPr>
          <w:rFonts w:ascii="PT Astra Serif" w:hAnsi="PT Astra Serif"/>
          <w:sz w:val="28"/>
        </w:rPr>
        <w:t>-</w:t>
      </w:r>
      <w:r w:rsidR="001C339A" w:rsidRPr="001C339A">
        <w:rPr>
          <w:rFonts w:ascii="PT Astra Serif" w:hAnsi="PT Astra Serif"/>
          <w:sz w:val="28"/>
        </w:rPr>
        <w:t>14</w:t>
      </w:r>
      <w:r w:rsidR="00D67207" w:rsidRPr="00D04553">
        <w:rPr>
          <w:rFonts w:ascii="PT Astra Serif" w:hAnsi="PT Astra Serif"/>
          <w:sz w:val="28"/>
        </w:rPr>
        <w:t xml:space="preserve"> (Приложение</w:t>
      </w:r>
      <w:r w:rsidR="00D67207" w:rsidRPr="00AD3339">
        <w:rPr>
          <w:rFonts w:ascii="PT Astra Serif" w:hAnsi="PT Astra Serif"/>
          <w:sz w:val="28"/>
        </w:rPr>
        <w:t xml:space="preserve"> к</w:t>
      </w:r>
      <w:r w:rsidR="00D67207">
        <w:rPr>
          <w:rFonts w:ascii="PT Astra Serif" w:hAnsi="PT Astra Serif"/>
          <w:sz w:val="28"/>
        </w:rPr>
        <w:t xml:space="preserve"> отч</w:t>
      </w:r>
      <w:r w:rsidR="008B062F">
        <w:rPr>
          <w:rFonts w:ascii="PT Astra Serif" w:hAnsi="PT Astra Serif"/>
          <w:sz w:val="28"/>
        </w:rPr>
        <w:t>ё</w:t>
      </w:r>
      <w:r w:rsidR="00D67207">
        <w:rPr>
          <w:rFonts w:ascii="PT Astra Serif" w:hAnsi="PT Astra Serif"/>
          <w:sz w:val="28"/>
        </w:rPr>
        <w:t>ту).</w:t>
      </w:r>
    </w:p>
    <w:p w:rsidR="00D67207" w:rsidRPr="00D135F7" w:rsidRDefault="00D67207" w:rsidP="00BE6763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13804" w:rsidRDefault="00D67207" w:rsidP="00D67207">
      <w:pPr>
        <w:suppressAutoHyphens/>
        <w:spacing w:after="0" w:line="240" w:lineRule="auto"/>
        <w:ind w:left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  <w:lang w:val="en-US"/>
        </w:rPr>
        <w:t>I</w:t>
      </w:r>
      <w:r w:rsidRPr="00D67207">
        <w:rPr>
          <w:rFonts w:ascii="PT Astra Serif" w:hAnsi="PT Astra Serif"/>
          <w:b/>
          <w:sz w:val="28"/>
          <w:szCs w:val="28"/>
        </w:rPr>
        <w:t>.</w:t>
      </w:r>
      <w:r>
        <w:rPr>
          <w:rFonts w:ascii="PT Astra Serif" w:hAnsi="PT Astra Serif"/>
          <w:b/>
          <w:sz w:val="28"/>
          <w:szCs w:val="28"/>
          <w:lang w:val="en-US"/>
        </w:rPr>
        <w:t>II</w:t>
      </w:r>
      <w:r w:rsidRPr="00D67207">
        <w:rPr>
          <w:rFonts w:ascii="PT Astra Serif" w:hAnsi="PT Astra Serif"/>
          <w:b/>
          <w:sz w:val="28"/>
          <w:szCs w:val="28"/>
        </w:rPr>
        <w:t xml:space="preserve">. </w:t>
      </w:r>
      <w:r w:rsidR="00F30080">
        <w:rPr>
          <w:rFonts w:ascii="PT Astra Serif" w:hAnsi="PT Astra Serif"/>
          <w:b/>
          <w:sz w:val="28"/>
          <w:szCs w:val="28"/>
        </w:rPr>
        <w:t>М</w:t>
      </w:r>
      <w:r w:rsidR="00313804">
        <w:rPr>
          <w:rFonts w:ascii="PT Astra Serif" w:hAnsi="PT Astra Serif"/>
          <w:b/>
          <w:sz w:val="28"/>
          <w:szCs w:val="28"/>
        </w:rPr>
        <w:t>ониторинг планов-графиков</w:t>
      </w:r>
      <w:r w:rsidR="00DD2590">
        <w:rPr>
          <w:rFonts w:ascii="PT Astra Serif" w:hAnsi="PT Astra Serif"/>
          <w:b/>
          <w:sz w:val="28"/>
          <w:szCs w:val="28"/>
        </w:rPr>
        <w:t xml:space="preserve"> закупок</w:t>
      </w:r>
    </w:p>
    <w:p w:rsidR="000D2292" w:rsidRPr="00D67207" w:rsidRDefault="00F30080" w:rsidP="00080B38">
      <w:pPr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 xml:space="preserve">В соответствии с </w:t>
      </w:r>
      <w:r w:rsidR="00433037" w:rsidRPr="002721C8">
        <w:rPr>
          <w:rFonts w:ascii="PT Astra Serif" w:hAnsi="PT Astra Serif"/>
          <w:sz w:val="28"/>
          <w:szCs w:val="28"/>
        </w:rPr>
        <w:t>распоряжение</w:t>
      </w:r>
      <w:r>
        <w:rPr>
          <w:rFonts w:ascii="PT Astra Serif" w:hAnsi="PT Astra Serif"/>
          <w:sz w:val="28"/>
          <w:szCs w:val="28"/>
        </w:rPr>
        <w:t>м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3221D2">
        <w:rPr>
          <w:rFonts w:ascii="PT Astra Serif" w:hAnsi="PT Astra Serif"/>
          <w:sz w:val="28"/>
          <w:szCs w:val="28"/>
        </w:rPr>
        <w:t>Агентства государственных закупок</w:t>
      </w:r>
      <w:r w:rsidR="00D02B38" w:rsidRPr="002721C8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FB14C2">
        <w:rPr>
          <w:rFonts w:ascii="PT Astra Serif" w:hAnsi="PT Astra Serif"/>
          <w:sz w:val="28"/>
          <w:szCs w:val="28"/>
        </w:rPr>
        <w:t xml:space="preserve"> (далее </w:t>
      </w:r>
      <w:r w:rsidR="00D135F7">
        <w:rPr>
          <w:rFonts w:ascii="PT Astra Serif" w:hAnsi="PT Astra Serif"/>
          <w:sz w:val="28"/>
          <w:szCs w:val="28"/>
        </w:rPr>
        <w:t>–</w:t>
      </w:r>
      <w:r w:rsidR="00FB14C2">
        <w:rPr>
          <w:rFonts w:ascii="PT Astra Serif" w:hAnsi="PT Astra Serif"/>
          <w:sz w:val="28"/>
          <w:szCs w:val="28"/>
        </w:rPr>
        <w:t xml:space="preserve"> Уполномоченный орган</w:t>
      </w:r>
      <w:r w:rsidR="005446BD">
        <w:rPr>
          <w:rFonts w:ascii="PT Astra Serif" w:hAnsi="PT Astra Serif"/>
          <w:sz w:val="28"/>
          <w:szCs w:val="28"/>
        </w:rPr>
        <w:t>, Агентство</w:t>
      </w:r>
      <w:r w:rsidR="00FB14C2">
        <w:rPr>
          <w:rFonts w:ascii="PT Astra Serif" w:hAnsi="PT Astra Serif"/>
          <w:sz w:val="28"/>
          <w:szCs w:val="28"/>
        </w:rPr>
        <w:t>)</w:t>
      </w:r>
      <w:r w:rsidR="00D02B38" w:rsidRPr="002721C8">
        <w:rPr>
          <w:rFonts w:ascii="PT Astra Serif" w:hAnsi="PT Astra Serif"/>
          <w:sz w:val="28"/>
          <w:szCs w:val="28"/>
        </w:rPr>
        <w:t xml:space="preserve"> от </w:t>
      </w:r>
      <w:r w:rsidR="003221D2">
        <w:rPr>
          <w:rFonts w:ascii="PT Astra Serif" w:hAnsi="PT Astra Serif"/>
          <w:sz w:val="28"/>
          <w:szCs w:val="28"/>
        </w:rPr>
        <w:t>05.06.2020</w:t>
      </w:r>
      <w:r w:rsidR="00D02B38" w:rsidRPr="002721C8">
        <w:rPr>
          <w:rFonts w:ascii="PT Astra Serif" w:hAnsi="PT Astra Serif"/>
          <w:sz w:val="28"/>
          <w:szCs w:val="28"/>
        </w:rPr>
        <w:t xml:space="preserve"> № </w:t>
      </w:r>
      <w:r w:rsidR="00FB3DD7">
        <w:rPr>
          <w:rFonts w:ascii="PT Astra Serif" w:hAnsi="PT Astra Serif"/>
          <w:sz w:val="28"/>
          <w:szCs w:val="28"/>
        </w:rPr>
        <w:t>10</w:t>
      </w:r>
      <w:r w:rsidR="00D02B38" w:rsidRPr="002721C8">
        <w:rPr>
          <w:rFonts w:ascii="PT Astra Serif" w:hAnsi="PT Astra Serif"/>
          <w:sz w:val="28"/>
          <w:szCs w:val="28"/>
        </w:rPr>
        <w:t>-р</w:t>
      </w:r>
      <w:r w:rsidR="0012146C" w:rsidRPr="002721C8">
        <w:rPr>
          <w:rFonts w:ascii="PT Astra Serif" w:hAnsi="PT Astra Serif"/>
          <w:sz w:val="28"/>
          <w:szCs w:val="28"/>
        </w:rPr>
        <w:t xml:space="preserve"> «Об обеспечении </w:t>
      </w:r>
      <w:r w:rsidR="00FB3DD7">
        <w:rPr>
          <w:rFonts w:ascii="PT Astra Serif" w:hAnsi="PT Astra Serif"/>
          <w:sz w:val="28"/>
          <w:szCs w:val="28"/>
        </w:rPr>
        <w:t>формирования и анализа</w:t>
      </w:r>
      <w:r w:rsidR="0012146C" w:rsidRPr="002721C8">
        <w:rPr>
          <w:rFonts w:ascii="PT Astra Serif" w:hAnsi="PT Astra Serif"/>
          <w:sz w:val="28"/>
          <w:szCs w:val="28"/>
        </w:rPr>
        <w:t xml:space="preserve"> сводного плана-графика»</w:t>
      </w:r>
      <w:r w:rsidR="00343BE2">
        <w:rPr>
          <w:rFonts w:ascii="PT Astra Serif" w:hAnsi="PT Astra Serif"/>
          <w:sz w:val="28"/>
          <w:szCs w:val="28"/>
        </w:rPr>
        <w:t xml:space="preserve"> </w:t>
      </w:r>
      <w:r w:rsidR="00FB3DD7">
        <w:rPr>
          <w:rFonts w:ascii="PT Astra Serif" w:hAnsi="PT Astra Serif"/>
          <w:sz w:val="28"/>
          <w:szCs w:val="28"/>
        </w:rPr>
        <w:t>посредством сбора, обобщения, систематизации и оценки сводного плана-графика заказчиков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>, являющи</w:t>
      </w:r>
      <w:r w:rsidR="00FB3DD7">
        <w:rPr>
          <w:rFonts w:ascii="PT Astra Serif" w:hAnsi="PT Astra Serif"/>
          <w:sz w:val="28"/>
          <w:szCs w:val="28"/>
          <w:lang w:eastAsia="ru-RU"/>
        </w:rPr>
        <w:t>х</w:t>
      </w:r>
      <w:r w:rsidR="00FB3DD7" w:rsidRPr="00D67207">
        <w:rPr>
          <w:rFonts w:ascii="PT Astra Serif" w:hAnsi="PT Astra Serif"/>
          <w:sz w:val="28"/>
          <w:szCs w:val="28"/>
          <w:lang w:eastAsia="ru-RU"/>
        </w:rPr>
        <w:t xml:space="preserve">ся участниками </w:t>
      </w:r>
      <w:r w:rsidR="008B062F">
        <w:rPr>
          <w:rFonts w:ascii="PT Astra Serif" w:hAnsi="PT Astra Serif"/>
          <w:sz w:val="28"/>
          <w:szCs w:val="28"/>
          <w:lang w:eastAsia="ru-RU"/>
        </w:rPr>
        <w:br/>
      </w:r>
      <w:r w:rsidR="00FB3DD7">
        <w:rPr>
          <w:rFonts w:ascii="PT Astra Serif" w:hAnsi="PT Astra Serif"/>
          <w:sz w:val="28"/>
          <w:szCs w:val="28"/>
          <w:lang w:eastAsia="ru-RU"/>
        </w:rPr>
        <w:t>РИС АЦК-Госзаказ</w:t>
      </w:r>
      <w:r w:rsidR="00232C7A">
        <w:rPr>
          <w:rFonts w:ascii="PT Astra Serif" w:hAnsi="PT Astra Serif"/>
          <w:sz w:val="28"/>
          <w:szCs w:val="28"/>
          <w:lang w:eastAsia="ru-RU"/>
        </w:rPr>
        <w:t>,</w:t>
      </w:r>
      <w:r w:rsidR="00343BE2"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осуществляется </w:t>
      </w:r>
      <w:r w:rsidR="00FB3DD7">
        <w:rPr>
          <w:rFonts w:ascii="PT Astra Serif" w:hAnsi="PT Astra Serif"/>
          <w:sz w:val="28"/>
          <w:szCs w:val="28"/>
        </w:rPr>
        <w:t xml:space="preserve">подготовка различных аналитических материалов. </w:t>
      </w:r>
    </w:p>
    <w:p w:rsidR="00DD2590" w:rsidRDefault="004007EA" w:rsidP="00080B3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hAnsi="PT Astra Serif"/>
          <w:sz w:val="28"/>
          <w:szCs w:val="28"/>
        </w:rPr>
      </w:pPr>
      <w:r w:rsidRPr="002721C8">
        <w:rPr>
          <w:rFonts w:ascii="PT Astra Serif" w:hAnsi="PT Astra Serif"/>
          <w:sz w:val="28"/>
          <w:szCs w:val="28"/>
        </w:rPr>
        <w:t xml:space="preserve">В </w:t>
      </w:r>
      <w:r w:rsidR="00232C7A">
        <w:rPr>
          <w:rFonts w:ascii="PT Astra Serif" w:hAnsi="PT Astra Serif"/>
          <w:sz w:val="28"/>
          <w:szCs w:val="28"/>
        </w:rPr>
        <w:t>рамках данного направления</w:t>
      </w:r>
      <w:r w:rsidR="00BE4A0A">
        <w:rPr>
          <w:rFonts w:ascii="PT Astra Serif" w:hAnsi="PT Astra Serif"/>
          <w:sz w:val="28"/>
          <w:szCs w:val="28"/>
        </w:rPr>
        <w:t xml:space="preserve"> в начале года</w:t>
      </w:r>
      <w:r w:rsidR="00DD2590">
        <w:rPr>
          <w:rFonts w:ascii="PT Astra Serif" w:hAnsi="PT Astra Serif"/>
          <w:sz w:val="28"/>
          <w:szCs w:val="28"/>
        </w:rPr>
        <w:t>:</w:t>
      </w:r>
    </w:p>
    <w:p w:rsidR="00B3521A" w:rsidRPr="00E424B1" w:rsidRDefault="003F2A7F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t>провед</w:t>
      </w:r>
      <w:r w:rsidR="008B062F"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 xml:space="preserve">н </w:t>
      </w:r>
      <w:r w:rsidR="00B3521A" w:rsidRPr="00E424B1">
        <w:rPr>
          <w:rFonts w:ascii="PT Astra Serif" w:hAnsi="PT Astra Serif"/>
          <w:sz w:val="28"/>
          <w:szCs w:val="28"/>
        </w:rPr>
        <w:t xml:space="preserve">анализ </w:t>
      </w:r>
      <w:r w:rsidR="007A7A50" w:rsidRPr="00E424B1">
        <w:rPr>
          <w:rFonts w:ascii="PT Astra Serif" w:hAnsi="PT Astra Serif"/>
          <w:sz w:val="28"/>
          <w:szCs w:val="28"/>
        </w:rPr>
        <w:t>2</w:t>
      </w:r>
      <w:r w:rsidR="004A3DFF">
        <w:rPr>
          <w:rFonts w:ascii="PT Astra Serif" w:hAnsi="PT Astra Serif"/>
          <w:sz w:val="28"/>
          <w:szCs w:val="28"/>
        </w:rPr>
        <w:t>45</w:t>
      </w:r>
      <w:r w:rsidR="007A7A50" w:rsidRPr="00E424B1">
        <w:rPr>
          <w:rFonts w:ascii="PT Astra Serif" w:hAnsi="PT Astra Serif"/>
          <w:sz w:val="28"/>
          <w:szCs w:val="28"/>
        </w:rPr>
        <w:t xml:space="preserve">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 государственных заказчиков Ульяновской области на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на предмет наличия планов-графиков в единой информационной системе в сфере закупок (далее – ЕИС)</w:t>
      </w:r>
      <w:r w:rsidR="00D135F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7A7A50" w:rsidRDefault="00D135F7" w:rsidP="00080B38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 направлены уведомления об отсутствии опубликованных в ЕИС в соответствии с требованиями законодательства о контрактной системе 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="007A7A50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планов-графиков подведомственных заказчиков.</w:t>
      </w:r>
    </w:p>
    <w:p w:rsidR="00D41221" w:rsidRDefault="007A7A50" w:rsidP="00080B38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="004A3682"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 w:rsidR="00831ADA">
        <w:rPr>
          <w:rFonts w:ascii="PT Astra Serif" w:hAnsi="PT Astra Serif"/>
          <w:sz w:val="28"/>
          <w:szCs w:val="28"/>
        </w:rPr>
        <w:t xml:space="preserve"> РИС АЦК-Госзаказ</w:t>
      </w:r>
      <w:r w:rsidR="00345257">
        <w:rPr>
          <w:rFonts w:ascii="PT Astra Serif" w:hAnsi="PT Astra Serif"/>
          <w:sz w:val="28"/>
          <w:szCs w:val="28"/>
        </w:rPr>
        <w:t xml:space="preserve"> </w:t>
      </w:r>
      <w:r w:rsidR="00080B38">
        <w:rPr>
          <w:rFonts w:ascii="PT Astra Serif" w:hAnsi="PT Astra Serif"/>
          <w:sz w:val="28"/>
          <w:szCs w:val="28"/>
        </w:rPr>
        <w:t xml:space="preserve">ежемесячно </w:t>
      </w:r>
      <w:r w:rsidR="004A3682" w:rsidRPr="004A3682">
        <w:rPr>
          <w:rFonts w:ascii="PT Astra Serif" w:hAnsi="PT Astra Serif"/>
          <w:sz w:val="28"/>
          <w:szCs w:val="28"/>
        </w:rPr>
        <w:t>формир</w:t>
      </w:r>
      <w:r w:rsidR="00080B38">
        <w:rPr>
          <w:rFonts w:ascii="PT Astra Serif" w:hAnsi="PT Astra Serif"/>
          <w:sz w:val="28"/>
          <w:szCs w:val="28"/>
        </w:rPr>
        <w:t>уется</w:t>
      </w:r>
      <w:r w:rsidR="004A3682"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="004A3682" w:rsidRPr="004A3682">
        <w:rPr>
          <w:rFonts w:ascii="PT Astra Serif" w:hAnsi="PT Astra Serif"/>
          <w:sz w:val="28"/>
          <w:szCs w:val="28"/>
        </w:rPr>
        <w:t xml:space="preserve"> план-график</w:t>
      </w:r>
      <w:r w:rsidR="005645B8">
        <w:rPr>
          <w:rFonts w:ascii="PT Astra Serif" w:hAnsi="PT Astra Serif"/>
          <w:sz w:val="28"/>
          <w:szCs w:val="28"/>
        </w:rPr>
        <w:t xml:space="preserve"> государственных</w:t>
      </w:r>
      <w:r w:rsidR="004A3682" w:rsidRPr="004A3682">
        <w:rPr>
          <w:rFonts w:ascii="PT Astra Serif" w:hAnsi="PT Astra Serif"/>
          <w:sz w:val="28"/>
          <w:szCs w:val="28"/>
        </w:rPr>
        <w:t xml:space="preserve"> закупок</w:t>
      </w:r>
      <w:r w:rsidR="004A3682">
        <w:rPr>
          <w:rFonts w:ascii="PT Astra Serif" w:hAnsi="PT Astra Serif"/>
          <w:sz w:val="28"/>
          <w:szCs w:val="28"/>
        </w:rPr>
        <w:t xml:space="preserve">. </w:t>
      </w:r>
    </w:p>
    <w:p w:rsidR="00763460" w:rsidRPr="00D135F7" w:rsidRDefault="00763460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</w:p>
    <w:p w:rsidR="00080B38" w:rsidRPr="00E424B1" w:rsidRDefault="00080B38" w:rsidP="00080B38">
      <w:pPr>
        <w:suppressAutoHyphens/>
        <w:spacing w:after="0" w:line="240" w:lineRule="auto"/>
        <w:ind w:left="1069"/>
        <w:jc w:val="center"/>
        <w:rPr>
          <w:rFonts w:ascii="PT Astra Serif" w:hAnsi="PT Astra Serif"/>
          <w:b/>
          <w:sz w:val="28"/>
          <w:szCs w:val="28"/>
        </w:rPr>
      </w:pPr>
      <w:r w:rsidRPr="00E424B1">
        <w:rPr>
          <w:rFonts w:ascii="PT Astra Serif" w:hAnsi="PT Astra Serif"/>
          <w:b/>
          <w:sz w:val="28"/>
          <w:szCs w:val="28"/>
          <w:lang w:val="en-US"/>
        </w:rPr>
        <w:t>I</w:t>
      </w:r>
      <w:r w:rsidRPr="00E424B1">
        <w:rPr>
          <w:rFonts w:ascii="PT Astra Serif" w:hAnsi="PT Astra Serif"/>
          <w:b/>
          <w:sz w:val="28"/>
          <w:szCs w:val="28"/>
        </w:rPr>
        <w:t>.</w:t>
      </w:r>
      <w:r w:rsidRPr="00E424B1">
        <w:rPr>
          <w:rFonts w:ascii="PT Astra Serif" w:hAnsi="PT Astra Serif"/>
          <w:b/>
          <w:sz w:val="28"/>
          <w:szCs w:val="28"/>
          <w:lang w:val="en-US"/>
        </w:rPr>
        <w:t>III</w:t>
      </w:r>
      <w:r w:rsidRPr="00E424B1">
        <w:rPr>
          <w:rFonts w:ascii="PT Astra Serif" w:hAnsi="PT Astra Serif"/>
          <w:b/>
          <w:sz w:val="28"/>
          <w:szCs w:val="28"/>
        </w:rPr>
        <w:t>. Аналитические справки по осуществлению закупок</w:t>
      </w:r>
    </w:p>
    <w:p w:rsidR="00DD52EC" w:rsidRPr="00E424B1" w:rsidRDefault="00F3774C" w:rsidP="00C05E22">
      <w:pPr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нформация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 объ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ме экономии по провед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ё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нным конкурентным процедурам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в том числе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бюджет 202</w:t>
      </w:r>
      <w:r w:rsidR="004A3DF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</w:t>
      </w:r>
      <w:r w:rsidR="00DD52EC" w:rsidRP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разрезе </w:t>
      </w:r>
      <w:r w:rsidR="00DD52E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главных распорядителей бюджетных средств Ульяновской области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включая подведомственную сеть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(е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жемесячно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согласно 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постановлени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ю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C746A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</w:t>
      </w:r>
      <w:r w:rsidR="00A01DD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равительства Ульяновской области от 27.05.2021 № 208-П «О внесении изменений в постановление Правительства Ульяновской области от 11.02.2020 № 48-П</w:t>
      </w:r>
      <w:proofErr w:type="gramStart"/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proofErr w:type="gramEnd"/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DD52EC"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4A3DFF" w:rsidRPr="00A701AC" w:rsidRDefault="00A701AC" w:rsidP="00A701AC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Информация о несостоявшихся государственных закупках в разрезе ИОГВ (включая подведомственную сеть), о причинах сложившейся </w:t>
      </w:r>
      <w:r>
        <w:rPr>
          <w:rFonts w:ascii="PT Astra Serif" w:hAnsi="PT Astra Serif"/>
          <w:sz w:val="28"/>
          <w:szCs w:val="28"/>
        </w:rPr>
        <w:lastRenderedPageBreak/>
        <w:t>ситуации и мерах, направленных на увеличение доли состоявшихся закупок</w:t>
      </w:r>
      <w:r w:rsidR="00E94E1A">
        <w:rPr>
          <w:rFonts w:ascii="PT Astra Serif" w:hAnsi="PT Astra Serif"/>
          <w:sz w:val="28"/>
          <w:szCs w:val="28"/>
        </w:rPr>
        <w:t xml:space="preserve"> (ежемесячно</w:t>
      </w:r>
      <w:r w:rsidR="00C746A9">
        <w:rPr>
          <w:rFonts w:ascii="PT Astra Serif" w:hAnsi="PT Astra Serif"/>
          <w:sz w:val="28"/>
          <w:szCs w:val="28"/>
        </w:rPr>
        <w:t>, согласно поручениям Правительства Ульяновской области от 03.06.2021 № 160-ПЧ</w:t>
      </w:r>
      <w:r w:rsidR="00E94E1A">
        <w:rPr>
          <w:rFonts w:ascii="PT Astra Serif" w:hAnsi="PT Astra Serif"/>
          <w:sz w:val="28"/>
          <w:szCs w:val="28"/>
        </w:rPr>
        <w:t>)</w:t>
      </w:r>
      <w:r>
        <w:rPr>
          <w:rFonts w:ascii="PT Astra Serif" w:hAnsi="PT Astra Serif"/>
          <w:sz w:val="28"/>
          <w:szCs w:val="28"/>
        </w:rPr>
        <w:t>.</w:t>
      </w:r>
    </w:p>
    <w:p w:rsidR="004A3DFF" w:rsidRDefault="004A3DFF" w:rsidP="004A3DFF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84DFA" w:rsidRPr="00E84DFA" w:rsidRDefault="00E84DFA" w:rsidP="00E84DFA">
      <w:pPr>
        <w:numPr>
          <w:ilvl w:val="0"/>
          <w:numId w:val="15"/>
        </w:numPr>
        <w:autoSpaceDE w:val="0"/>
        <w:autoSpaceDN w:val="0"/>
        <w:adjustRightInd w:val="0"/>
        <w:ind w:hanging="1789"/>
        <w:jc w:val="center"/>
        <w:rPr>
          <w:rFonts w:ascii="PT Astra Serif" w:hAnsi="PT Astra Serif"/>
          <w:b/>
          <w:sz w:val="28"/>
          <w:szCs w:val="28"/>
        </w:rPr>
      </w:pPr>
      <w:r w:rsidRPr="00E84DFA">
        <w:rPr>
          <w:rFonts w:ascii="PT Astra Serif" w:hAnsi="PT Astra Serif"/>
          <w:b/>
          <w:sz w:val="28"/>
          <w:szCs w:val="28"/>
        </w:rPr>
        <w:t>Обучающий проект «Школа заказчика»</w:t>
      </w:r>
    </w:p>
    <w:p w:rsidR="00DD3497" w:rsidRDefault="00E84DFA" w:rsidP="00DD34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рамках реализации </w:t>
      </w:r>
      <w:r w:rsidRPr="009F725E">
        <w:rPr>
          <w:rFonts w:ascii="PT Astra Serif" w:hAnsi="PT Astra Serif"/>
          <w:sz w:val="28"/>
          <w:szCs w:val="28"/>
        </w:rPr>
        <w:t>обучающ</w:t>
      </w:r>
      <w:r>
        <w:rPr>
          <w:rFonts w:ascii="PT Astra Serif" w:hAnsi="PT Astra Serif"/>
          <w:sz w:val="28"/>
          <w:szCs w:val="28"/>
        </w:rPr>
        <w:t>его</w:t>
      </w:r>
      <w:r w:rsidRPr="009F725E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 xml:space="preserve">а «Школа заказчика» </w:t>
      </w:r>
      <w:r w:rsidRPr="009F725E">
        <w:rPr>
          <w:rFonts w:ascii="PT Astra Serif" w:hAnsi="PT Astra Serif"/>
          <w:sz w:val="28"/>
          <w:szCs w:val="28"/>
        </w:rPr>
        <w:t>осуществляется обучение/консультирование заказчиков</w:t>
      </w:r>
      <w:r w:rsidR="00630613">
        <w:rPr>
          <w:rFonts w:ascii="PT Astra Serif" w:hAnsi="PT Astra Serif"/>
          <w:sz w:val="28"/>
          <w:szCs w:val="28"/>
        </w:rPr>
        <w:t xml:space="preserve"> </w:t>
      </w:r>
      <w:r w:rsidRPr="009F725E">
        <w:rPr>
          <w:rFonts w:ascii="PT Astra Serif" w:hAnsi="PT Astra Serif"/>
          <w:sz w:val="28"/>
          <w:szCs w:val="28"/>
        </w:rPr>
        <w:t xml:space="preserve">(пользователей) по работе в </w:t>
      </w:r>
      <w:r w:rsidR="005E032E">
        <w:rPr>
          <w:rFonts w:ascii="PT Astra Serif" w:hAnsi="PT Astra Serif"/>
          <w:sz w:val="28"/>
          <w:szCs w:val="28"/>
        </w:rPr>
        <w:t>РИС АЦК-Госзаказ</w:t>
      </w:r>
      <w:r w:rsidRPr="009F725E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 xml:space="preserve">в электронных магазинах для закупок малого объема, а также </w:t>
      </w:r>
      <w:r w:rsidRPr="009F725E">
        <w:rPr>
          <w:rFonts w:ascii="PT Astra Serif" w:hAnsi="PT Astra Serif"/>
          <w:sz w:val="28"/>
          <w:szCs w:val="28"/>
        </w:rPr>
        <w:t>оказание методической</w:t>
      </w:r>
      <w:r>
        <w:rPr>
          <w:rFonts w:ascii="PT Astra Serif" w:hAnsi="PT Astra Serif"/>
          <w:sz w:val="28"/>
          <w:szCs w:val="28"/>
        </w:rPr>
        <w:t>, разъяснительной</w:t>
      </w:r>
      <w:r w:rsidRPr="009F725E">
        <w:rPr>
          <w:rFonts w:ascii="PT Astra Serif" w:hAnsi="PT Astra Serif"/>
          <w:sz w:val="28"/>
          <w:szCs w:val="28"/>
        </w:rPr>
        <w:t xml:space="preserve"> помощи по проблемным вопросам в сфере закупок</w:t>
      </w:r>
      <w:r w:rsidR="00DD3497">
        <w:rPr>
          <w:rFonts w:ascii="PT Astra Serif" w:hAnsi="PT Astra Serif"/>
          <w:sz w:val="28"/>
          <w:szCs w:val="28"/>
        </w:rPr>
        <w:t>.</w:t>
      </w:r>
    </w:p>
    <w:p w:rsidR="00AF3B54" w:rsidRDefault="00CB313B" w:rsidP="00CB313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1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5529"/>
        <w:gridCol w:w="1701"/>
      </w:tblGrid>
      <w:tr w:rsidR="00E84DFA" w:rsidRPr="00300929" w:rsidTr="001C5E79">
        <w:tc>
          <w:tcPr>
            <w:tcW w:w="9640" w:type="dxa"/>
            <w:gridSpan w:val="4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Семинары</w:t>
            </w:r>
          </w:p>
        </w:tc>
      </w:tr>
      <w:tr w:rsidR="00E84DFA" w:rsidRPr="00300929" w:rsidTr="001C5E79">
        <w:tc>
          <w:tcPr>
            <w:tcW w:w="70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№</w:t>
            </w:r>
          </w:p>
          <w:p w:rsidR="008275DD" w:rsidRPr="00300929" w:rsidRDefault="008275DD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п/п</w:t>
            </w:r>
          </w:p>
        </w:tc>
        <w:tc>
          <w:tcPr>
            <w:tcW w:w="1701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5529" w:type="dxa"/>
          </w:tcPr>
          <w:p w:rsidR="00E84DFA" w:rsidRPr="00300929" w:rsidRDefault="00E84DFA" w:rsidP="00B4250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701" w:type="dxa"/>
          </w:tcPr>
          <w:p w:rsidR="00E84DFA" w:rsidRPr="00300929" w:rsidRDefault="00E84DFA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300929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Количество участников </w:t>
            </w:r>
          </w:p>
        </w:tc>
      </w:tr>
      <w:tr w:rsidR="00E424B1" w:rsidRPr="00300929" w:rsidTr="00E424B1">
        <w:tc>
          <w:tcPr>
            <w:tcW w:w="709" w:type="dxa"/>
            <w:tcBorders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24B1" w:rsidRPr="004A3DFF" w:rsidRDefault="004A3DFF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  <w:r w:rsidR="00E424B1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/>
                <w:sz w:val="24"/>
                <w:szCs w:val="24"/>
              </w:rPr>
              <w:t>Особенности планирования закупок товаров, работ, услуг на 2021 год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58</w:t>
            </w:r>
          </w:p>
        </w:tc>
      </w:tr>
      <w:tr w:rsidR="00E424B1" w:rsidRPr="00300929" w:rsidTr="00E424B1">
        <w:trPr>
          <w:trHeight w:val="1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E424B1" w:rsidRPr="004A3DFF" w:rsidRDefault="004A3DFF" w:rsidP="00B425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  <w:t>Обзор изменений и нововведений в Федеральный закон от 05.04.2013 № 44-ФЗ.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102</w:t>
            </w:r>
          </w:p>
        </w:tc>
      </w:tr>
      <w:tr w:rsidR="00E424B1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4A3DFF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 xml:space="preserve">1. </w:t>
            </w: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Применение единого структурированного справочника-каталога лекарственных препаратов для медицинского применения в единой информационной системе в сфере закупок.</w:t>
            </w:r>
          </w:p>
          <w:p w:rsidR="00E424B1" w:rsidRPr="004A3DFF" w:rsidRDefault="004A3DFF" w:rsidP="004A3DFF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>2. Обзор решений УФАС по Ульяновской области, касающихся вопросов применения национального режима при осуществлении закупок.</w:t>
            </w:r>
          </w:p>
        </w:tc>
        <w:tc>
          <w:tcPr>
            <w:tcW w:w="1701" w:type="dxa"/>
          </w:tcPr>
          <w:p w:rsidR="00E424B1" w:rsidRPr="004A3DFF" w:rsidRDefault="004A3DFF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630613" w:rsidRPr="00300929" w:rsidTr="00E424B1">
        <w:trPr>
          <w:trHeight w:val="26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30613" w:rsidRPr="004A3DFF" w:rsidRDefault="00630613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27.01.2021</w:t>
            </w:r>
          </w:p>
        </w:tc>
        <w:tc>
          <w:tcPr>
            <w:tcW w:w="5529" w:type="dxa"/>
          </w:tcPr>
          <w:p w:rsidR="00630613" w:rsidRPr="004A3DFF" w:rsidRDefault="00630613" w:rsidP="00C87AB2">
            <w:pPr>
              <w:spacing w:after="0" w:line="240" w:lineRule="auto"/>
              <w:jc w:val="both"/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Arial"/>
                <w:bCs/>
                <w:sz w:val="24"/>
                <w:szCs w:val="24"/>
                <w:lang w:eastAsia="ru-RU"/>
              </w:rPr>
              <w:t>Заведение новых казначейских счетов</w:t>
            </w:r>
          </w:p>
        </w:tc>
        <w:tc>
          <w:tcPr>
            <w:tcW w:w="1701" w:type="dxa"/>
          </w:tcPr>
          <w:p w:rsidR="00630613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75</w:t>
            </w:r>
          </w:p>
        </w:tc>
      </w:tr>
      <w:tr w:rsidR="00E424B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424B1" w:rsidRPr="004A3DFF" w:rsidRDefault="00630613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424B1" w:rsidRPr="004A3DFF" w:rsidRDefault="00E424B1" w:rsidP="004A3DFF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.01.202</w:t>
            </w:r>
            <w:r w:rsidR="004A3DFF"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1 группа</w:t>
            </w:r>
          </w:p>
          <w:p w:rsidR="004A3DFF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E424B1" w:rsidRPr="004A3DFF" w:rsidRDefault="004A3DFF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E424B1" w:rsidRPr="004A3DFF" w:rsidRDefault="00630613" w:rsidP="00E424B1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63</w:t>
            </w:r>
          </w:p>
        </w:tc>
      </w:tr>
      <w:tr w:rsidR="00630613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30613" w:rsidRPr="004A3DFF" w:rsidRDefault="00630613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4A3DF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29.01.2021</w:t>
            </w:r>
          </w:p>
        </w:tc>
        <w:tc>
          <w:tcPr>
            <w:tcW w:w="5529" w:type="dxa"/>
          </w:tcPr>
          <w:p w:rsidR="00630613" w:rsidRPr="00630613" w:rsidRDefault="00630613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</w:pPr>
            <w:r w:rsidRPr="00630613">
              <w:rPr>
                <w:rStyle w:val="docssharedwiztogglelabeledlabeltext"/>
                <w:rFonts w:ascii="PT Astra Serif" w:hAnsi="PT Astra Serif"/>
                <w:sz w:val="24"/>
                <w:szCs w:val="24"/>
                <w:u w:val="single"/>
              </w:rPr>
              <w:t>2 группа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1. Обзор изменений и нововведений в Федеральный закон от 05.04.2013 № 44-ФЗ. </w:t>
            </w:r>
          </w:p>
          <w:p w:rsidR="00630613" w:rsidRPr="004A3DFF" w:rsidRDefault="00630613" w:rsidP="00C87AB2">
            <w:pPr>
              <w:spacing w:after="0" w:line="240" w:lineRule="auto"/>
              <w:jc w:val="both"/>
              <w:rPr>
                <w:rStyle w:val="docssharedwiztogglelabeledlabeltext"/>
                <w:rFonts w:ascii="PT Astra Serif" w:eastAsia="Times New Roman" w:hAnsi="PT Astra Serif"/>
                <w:sz w:val="24"/>
                <w:szCs w:val="24"/>
              </w:rPr>
            </w:pPr>
            <w:r w:rsidRPr="004A3DFF"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  <w:t xml:space="preserve">2. Изменение существенных условий контракта при его исполнении в соответствии с п. 1, 8, 9 ч. 1 статьи 95 Федерального закона от 05.04.2013 № 44-ФЗ. </w:t>
            </w:r>
          </w:p>
        </w:tc>
        <w:tc>
          <w:tcPr>
            <w:tcW w:w="1701" w:type="dxa"/>
          </w:tcPr>
          <w:p w:rsidR="00630613" w:rsidRDefault="0063061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74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04.02.2021</w:t>
            </w:r>
          </w:p>
        </w:tc>
        <w:tc>
          <w:tcPr>
            <w:tcW w:w="5529" w:type="dxa"/>
          </w:tcPr>
          <w:p w:rsidR="00307844" w:rsidRPr="00307844" w:rsidRDefault="00307844" w:rsidP="00307844">
            <w:pPr>
              <w:pStyle w:val="af"/>
              <w:jc w:val="both"/>
              <w:rPr>
                <w:rStyle w:val="docssharedwiztogglelabeledlabeltext"/>
                <w:rFonts w:ascii="PT Astra Serif" w:eastAsia="Calibri" w:hAnsi="PT Astra Serif"/>
                <w:lang w:eastAsia="en-US"/>
              </w:rPr>
            </w:pPr>
            <w:r w:rsidRPr="00307844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>Изменения КБК: вопросы перерегистрации контрактов в системе АЦК-Госзаказ.</w:t>
            </w:r>
            <w:r w:rsidRPr="00307844">
              <w:rPr>
                <w:rStyle w:val="docssharedwiztogglelabeledlabeltext"/>
                <w:rFonts w:ascii="PT Astra Serif" w:eastAsia="Calibri" w:hAnsi="PT Astra Serif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05.02.2021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Изменения КБК: вопросы перерегистрации контрактов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Совместные торги: сервис «Консолидированные закупки» в системе АЦК-Госзаказ.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</w:tr>
      <w:tr w:rsidR="0030784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07844" w:rsidRPr="004A3DFF" w:rsidRDefault="0030784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17.02.2021</w:t>
            </w:r>
          </w:p>
        </w:tc>
        <w:tc>
          <w:tcPr>
            <w:tcW w:w="5529" w:type="dxa"/>
          </w:tcPr>
          <w:p w:rsidR="00307844" w:rsidRPr="00307844" w:rsidRDefault="0030784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Порядок применения типового контракта на </w:t>
            </w:r>
            <w:r w:rsidRPr="0030784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lastRenderedPageBreak/>
              <w:t>выполнение работ по монтажу систем (средств, установок) обеспечения пожарной безопасности зданий и сооружений.</w:t>
            </w:r>
          </w:p>
        </w:tc>
        <w:tc>
          <w:tcPr>
            <w:tcW w:w="1701" w:type="dxa"/>
          </w:tcPr>
          <w:p w:rsidR="00307844" w:rsidRDefault="0030784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18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государственными унитарными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предприятиями (группа 1)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56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Использование функционала платформы СБИС в рамках юридически значимого электронного документооборота между Агентством </w:t>
            </w:r>
            <w:proofErr w:type="spellStart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госзакупок</w:t>
            </w:r>
            <w:proofErr w:type="spellEnd"/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Ульяновской области и заказчиками муниципального уровня, государств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енными унитарными предприятиями (группа 2)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24.03.2021</w:t>
            </w:r>
          </w:p>
        </w:tc>
        <w:tc>
          <w:tcPr>
            <w:tcW w:w="5529" w:type="dxa"/>
          </w:tcPr>
          <w:p w:rsidR="003C77D6" w:rsidRPr="003C77D6" w:rsidRDefault="003C77D6" w:rsidP="003C77D6">
            <w:pPr>
              <w:pStyle w:val="af"/>
              <w:jc w:val="both"/>
              <w:rPr>
                <w:rStyle w:val="docssharedwiztogglelabeledlabeltext"/>
                <w:rFonts w:ascii="PT Astra Serif" w:hAnsi="PT Astra Serif"/>
              </w:rPr>
            </w:pPr>
            <w:r w:rsidRPr="003C77D6"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t xml:space="preserve">Особенности работы комиссии при установлении запретов на допуск и ограничений допуска товаров, работ, услуг, происходящих из иностранных государств (постановления Правительства РФ № 616 и № 617 от 30.04.2020, постановление Правительства РФ от 10.07.2019 </w:t>
            </w:r>
            <w:r>
              <w:rPr>
                <w:rStyle w:val="docssharedwiztogglelabeledlabeltext"/>
                <w:rFonts w:ascii="PT Astra Serif" w:eastAsia="Calibri" w:hAnsi="PT Astra Serif"/>
                <w:bCs/>
                <w:lang w:eastAsia="en-US"/>
              </w:rPr>
              <w:br/>
              <w:t>№ 878)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26.03.2021</w:t>
            </w:r>
          </w:p>
        </w:tc>
        <w:tc>
          <w:tcPr>
            <w:tcW w:w="5529" w:type="dxa"/>
          </w:tcPr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Обесп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ечение гарантийных обязательств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57</w:t>
            </w:r>
          </w:p>
        </w:tc>
      </w:tr>
      <w:tr w:rsidR="003C77D6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C77D6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77D6" w:rsidRDefault="003C77D6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30.03.2021</w:t>
            </w:r>
          </w:p>
        </w:tc>
        <w:tc>
          <w:tcPr>
            <w:tcW w:w="5529" w:type="dxa"/>
          </w:tcPr>
          <w:p w:rsidR="001B7D14" w:rsidRDefault="001B7D14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Совместный </w:t>
            </w:r>
            <w:proofErr w:type="spellStart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</w:t>
            </w:r>
            <w:proofErr w:type="spellEnd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Агентства и компании «Бюджетные и Финансовые Технологии»</w:t>
            </w:r>
          </w:p>
          <w:p w:rsidR="003C77D6" w:rsidRPr="003C77D6" w:rsidRDefault="003C77D6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sz w:val="24"/>
                <w:szCs w:val="24"/>
              </w:rPr>
            </w:pP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Модернизация функционала системы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br/>
            </w:r>
            <w:r w:rsidRPr="003C77D6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АЦК-Госзаказ в соответствии с изменениями законодательства о контрактн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ой системе с 1 апреля 2021 года</w:t>
            </w:r>
          </w:p>
        </w:tc>
        <w:tc>
          <w:tcPr>
            <w:tcW w:w="1701" w:type="dxa"/>
          </w:tcPr>
          <w:p w:rsidR="003C77D6" w:rsidRDefault="003C77D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461B5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09.04.2021</w:t>
            </w:r>
          </w:p>
        </w:tc>
        <w:tc>
          <w:tcPr>
            <w:tcW w:w="5529" w:type="dxa"/>
          </w:tcPr>
          <w:p w:rsidR="00461B5E" w:rsidRPr="003C77D6" w:rsidRDefault="00461B5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61B5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Вопросы применения методики проведения мониторинга цен на территории муниципальных образований Ульяновской области.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461B5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61B5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61B5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14.04.2021</w:t>
            </w:r>
          </w:p>
        </w:tc>
        <w:tc>
          <w:tcPr>
            <w:tcW w:w="5529" w:type="dxa"/>
          </w:tcPr>
          <w:p w:rsidR="00461B5E" w:rsidRPr="00461B5E" w:rsidRDefault="008907FE" w:rsidP="00630613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группа 1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461B5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с 01.04.2021 порядка проведения запроса котировок в электронной форме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(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группа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2)</w:t>
            </w: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Особенности работы в АЦК-Госзаказ после перехода Единой информационной системы в сфере закупок на версию 11.1.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Изменение типового контракта на поставку лекарственных препаратов для медицинского применения.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</w:tr>
      <w:tr w:rsidR="008907FE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907FE" w:rsidRDefault="00903D6B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07FE" w:rsidRDefault="008907FE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28.04.2021</w:t>
            </w:r>
          </w:p>
        </w:tc>
        <w:tc>
          <w:tcPr>
            <w:tcW w:w="5529" w:type="dxa"/>
          </w:tcPr>
          <w:p w:rsidR="008907FE" w:rsidRPr="008907FE" w:rsidRDefault="008907FE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907FE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Важные аспекты работы комиссии по осуществлению закупок.</w:t>
            </w:r>
          </w:p>
        </w:tc>
        <w:tc>
          <w:tcPr>
            <w:tcW w:w="1701" w:type="dxa"/>
          </w:tcPr>
          <w:p w:rsidR="008907FE" w:rsidRDefault="00430E6D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13.05.2021</w:t>
            </w:r>
          </w:p>
        </w:tc>
        <w:tc>
          <w:tcPr>
            <w:tcW w:w="5529" w:type="dxa"/>
          </w:tcPr>
          <w:p w:rsidR="001B7D14" w:rsidRDefault="001B7D1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Совместный </w:t>
            </w:r>
            <w:proofErr w:type="spellStart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</w:t>
            </w:r>
            <w:proofErr w:type="spellEnd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Агентства и электронной площадки РТС-тендер</w:t>
            </w:r>
          </w:p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Применение национального режима при осуществлении закупок по 44-ФЗ. Новации 2021 года. Положения квотирования согласно Постановлению Правительства РФ от 03.12.2020 № 2014.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Основные правила работы в системе АЦК-</w:t>
            </w: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lastRenderedPageBreak/>
              <w:t>Госзаказ. Электронные документы. Взаимодействие с внешними информационными системами.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Мониторинг муниципальных нормативно-правовых актов в сфере закупок: итоги, проблемы, типовые ошибки.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</w:tr>
      <w:tr w:rsidR="00A01DD5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A01DD5" w:rsidRDefault="00A01DD5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1DD5" w:rsidRDefault="002C1357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28.05.2021</w:t>
            </w:r>
          </w:p>
        </w:tc>
        <w:tc>
          <w:tcPr>
            <w:tcW w:w="5529" w:type="dxa"/>
          </w:tcPr>
          <w:p w:rsidR="00A01DD5" w:rsidRPr="008907FE" w:rsidRDefault="002C1357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2C1357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Актуальные изменения законодательства, регулирующего закупки медицинских изделий.</w:t>
            </w:r>
          </w:p>
        </w:tc>
        <w:tc>
          <w:tcPr>
            <w:tcW w:w="1701" w:type="dxa"/>
          </w:tcPr>
          <w:p w:rsidR="00A01DD5" w:rsidRDefault="002C1357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04.06.2021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Мониторинг цен в муниципальных образованиях: особенности, рекомендации, предложения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Порядок и особенности участия в </w:t>
            </w:r>
            <w:proofErr w:type="spellStart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вебинарах</w:t>
            </w:r>
            <w:proofErr w:type="spellEnd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на платформе «</w:t>
            </w:r>
            <w:proofErr w:type="spellStart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VideoMost</w:t>
            </w:r>
            <w:proofErr w:type="spellEnd"/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»: инструкция по подключению к системе ВКС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51</w:t>
            </w:r>
          </w:p>
        </w:tc>
      </w:tr>
      <w:tr w:rsidR="00E6095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E60951" w:rsidRDefault="00E6095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60951" w:rsidRDefault="00E6095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25</w:t>
            </w:r>
            <w:r w:rsidRPr="00E60951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.06.2021</w:t>
            </w:r>
          </w:p>
        </w:tc>
        <w:tc>
          <w:tcPr>
            <w:tcW w:w="5529" w:type="dxa"/>
          </w:tcPr>
          <w:p w:rsidR="00E60951" w:rsidRPr="002C1357" w:rsidRDefault="00E6095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E6095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 над ошибками: заявка, контракт, документация</w:t>
            </w:r>
          </w:p>
        </w:tc>
        <w:tc>
          <w:tcPr>
            <w:tcW w:w="1701" w:type="dxa"/>
          </w:tcPr>
          <w:p w:rsidR="00E60951" w:rsidRDefault="00E60951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09.07.2021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Процедура обжалования закупок: порядок, изменения, примеры.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16.07.2021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Новые возможности системы «АЦК-Госзаказ».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52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23.07.2021</w:t>
            </w:r>
          </w:p>
        </w:tc>
        <w:tc>
          <w:tcPr>
            <w:tcW w:w="5529" w:type="dxa"/>
          </w:tcPr>
          <w:p w:rsidR="00410D49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1. Порядок предоставления разъяснений документации о закупке. </w:t>
            </w:r>
          </w:p>
          <w:p w:rsidR="00410D49" w:rsidRDefault="00410D49" w:rsidP="00410D49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2. Дистанционное подписание протоколов членами комиссии. </w:t>
            </w:r>
          </w:p>
          <w:p w:rsidR="00410D49" w:rsidRPr="00E60951" w:rsidRDefault="00410D49" w:rsidP="00410D49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3. Нюансы проведения закупок охранных услуг. 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64</w:t>
            </w:r>
          </w:p>
        </w:tc>
      </w:tr>
      <w:tr w:rsidR="00410D49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410D49" w:rsidRDefault="00410D4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10D49" w:rsidRDefault="00410D4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30.07.2021</w:t>
            </w:r>
          </w:p>
        </w:tc>
        <w:tc>
          <w:tcPr>
            <w:tcW w:w="5529" w:type="dxa"/>
          </w:tcPr>
          <w:p w:rsidR="00410D49" w:rsidRPr="00E60951" w:rsidRDefault="00410D4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410D4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Закупки в сфере строитель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ства: важные аспекты проведения</w:t>
            </w:r>
          </w:p>
        </w:tc>
        <w:tc>
          <w:tcPr>
            <w:tcW w:w="1701" w:type="dxa"/>
          </w:tcPr>
          <w:p w:rsidR="00410D49" w:rsidRDefault="00410D49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49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06.08.2021</w:t>
            </w:r>
          </w:p>
        </w:tc>
        <w:tc>
          <w:tcPr>
            <w:tcW w:w="5529" w:type="dxa"/>
          </w:tcPr>
          <w:p w:rsidR="008B1C31" w:rsidRPr="00410D49" w:rsidRDefault="008B1C31" w:rsidP="008B1C31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Работа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над ошибками: заявка, контракт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12.08.2021</w:t>
            </w:r>
          </w:p>
        </w:tc>
        <w:tc>
          <w:tcPr>
            <w:tcW w:w="5529" w:type="dxa"/>
          </w:tcPr>
          <w:p w:rsidR="001B7D14" w:rsidRDefault="001B7D14" w:rsidP="008B1C31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Совместный </w:t>
            </w:r>
            <w:proofErr w:type="spellStart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</w:t>
            </w:r>
            <w:proofErr w:type="spellEnd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Агентства и электронной площадки Сбербанк-АСТ</w:t>
            </w:r>
          </w:p>
          <w:p w:rsidR="008B1C31" w:rsidRPr="00410D49" w:rsidRDefault="008B1C31" w:rsidP="008B1C31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Специфика проведения электронного актирования при пр</w:t>
            </w:r>
            <w:r w:rsidR="000C29B3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оведении закупок в рамках 44-ФЗ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184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20.08.2021</w:t>
            </w:r>
          </w:p>
        </w:tc>
        <w:tc>
          <w:tcPr>
            <w:tcW w:w="5529" w:type="dxa"/>
          </w:tcPr>
          <w:p w:rsidR="008B1C31" w:rsidRPr="00410D49" w:rsidRDefault="008B1C3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Реестр недобросовестных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поставщиков: теория и практика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34</w:t>
            </w:r>
          </w:p>
        </w:tc>
      </w:tr>
      <w:tr w:rsidR="008B1C3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B1C31" w:rsidRDefault="008B1C3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1C31" w:rsidRDefault="008B1C3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27.08.2021</w:t>
            </w:r>
          </w:p>
        </w:tc>
        <w:tc>
          <w:tcPr>
            <w:tcW w:w="5529" w:type="dxa"/>
          </w:tcPr>
          <w:p w:rsidR="008B1C31" w:rsidRPr="00410D49" w:rsidRDefault="008B1C3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B1C3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Создание сведений об исполнении кон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тракта в системе «АЦК-Госзаказ»</w:t>
            </w:r>
          </w:p>
        </w:tc>
        <w:tc>
          <w:tcPr>
            <w:tcW w:w="1701" w:type="dxa"/>
          </w:tcPr>
          <w:p w:rsidR="008B1C31" w:rsidRDefault="000C29B3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D83A8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D83A84" w:rsidRDefault="00D83A8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A84" w:rsidRDefault="00D83A8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10.09.2021</w:t>
            </w:r>
          </w:p>
        </w:tc>
        <w:tc>
          <w:tcPr>
            <w:tcW w:w="5529" w:type="dxa"/>
          </w:tcPr>
          <w:p w:rsidR="00D83A84" w:rsidRPr="00D83A84" w:rsidRDefault="00D83A84" w:rsidP="00D83A84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D83A8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1. Создание сведений об исполнении контракта в системе «АЦК-Госзаказ».</w:t>
            </w:r>
          </w:p>
          <w:p w:rsidR="00D83A84" w:rsidRPr="008B1C31" w:rsidRDefault="00D83A84" w:rsidP="00D83A84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D83A8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2. Вопросы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–</w:t>
            </w:r>
            <w:r w:rsidRPr="00D83A8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ответы по 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работе в системе «АЦК-Госзаказ»</w:t>
            </w:r>
          </w:p>
        </w:tc>
        <w:tc>
          <w:tcPr>
            <w:tcW w:w="1701" w:type="dxa"/>
          </w:tcPr>
          <w:p w:rsidR="00D83A84" w:rsidRDefault="00D83A8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60</w:t>
            </w:r>
          </w:p>
        </w:tc>
      </w:tr>
      <w:tr w:rsidR="00D83A8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D83A84" w:rsidRDefault="00D83A8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A84" w:rsidRDefault="00D83A8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17.09.2021</w:t>
            </w:r>
          </w:p>
        </w:tc>
        <w:tc>
          <w:tcPr>
            <w:tcW w:w="5529" w:type="dxa"/>
          </w:tcPr>
          <w:p w:rsidR="00D83A84" w:rsidRPr="008B1C31" w:rsidRDefault="00D83A8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D83A8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Дистанционное подписа</w:t>
            </w:r>
            <w:r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ние протоколов членами комиссии</w:t>
            </w:r>
          </w:p>
        </w:tc>
        <w:tc>
          <w:tcPr>
            <w:tcW w:w="1701" w:type="dxa"/>
          </w:tcPr>
          <w:p w:rsidR="00D83A84" w:rsidRDefault="00D83A8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62</w:t>
            </w:r>
          </w:p>
        </w:tc>
      </w:tr>
      <w:tr w:rsidR="00D83A8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D83A84" w:rsidRDefault="00D83A8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83A84" w:rsidRDefault="00D83A8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24.09.2021</w:t>
            </w:r>
          </w:p>
        </w:tc>
        <w:tc>
          <w:tcPr>
            <w:tcW w:w="5529" w:type="dxa"/>
          </w:tcPr>
          <w:p w:rsidR="00D83A84" w:rsidRPr="008B1C31" w:rsidRDefault="00D83A8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D83A8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Осуществление актуализации правовых актов в сфере закупок с учетом оптимизационных поправок Закона 44-ФЗ.</w:t>
            </w:r>
          </w:p>
        </w:tc>
        <w:tc>
          <w:tcPr>
            <w:tcW w:w="1701" w:type="dxa"/>
          </w:tcPr>
          <w:p w:rsidR="00D83A84" w:rsidRDefault="00D83A8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31</w:t>
            </w:r>
          </w:p>
        </w:tc>
      </w:tr>
      <w:tr w:rsidR="001B7D1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1B7D14" w:rsidRDefault="001B7D1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D14" w:rsidRDefault="001B7D1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08.10.2021</w:t>
            </w:r>
          </w:p>
        </w:tc>
        <w:tc>
          <w:tcPr>
            <w:tcW w:w="5529" w:type="dxa"/>
          </w:tcPr>
          <w:p w:rsidR="001B7D14" w:rsidRPr="001B7D14" w:rsidRDefault="001B7D14" w:rsidP="001B7D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Совместный </w:t>
            </w:r>
            <w:proofErr w:type="spellStart"/>
            <w:r w:rsidRPr="001B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1B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Агентства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ЭТП Заказ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B7D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РФ</w:t>
            </w:r>
          </w:p>
          <w:p w:rsidR="001B7D14" w:rsidRPr="00D83A84" w:rsidRDefault="001B7D14" w:rsidP="001B7D14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Оптимизационный пакет поправок – новая реальность. Ключевые изменения Закона №44-ФЗ</w:t>
            </w:r>
          </w:p>
        </w:tc>
        <w:tc>
          <w:tcPr>
            <w:tcW w:w="1701" w:type="dxa"/>
          </w:tcPr>
          <w:p w:rsidR="001B7D14" w:rsidRDefault="001B7D1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190</w:t>
            </w:r>
          </w:p>
        </w:tc>
      </w:tr>
      <w:tr w:rsidR="001B7D1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1B7D14" w:rsidRDefault="001B7D1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D14" w:rsidRDefault="001B7D1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13.10.2021</w:t>
            </w:r>
          </w:p>
        </w:tc>
        <w:tc>
          <w:tcPr>
            <w:tcW w:w="5529" w:type="dxa"/>
          </w:tcPr>
          <w:p w:rsidR="001B7D14" w:rsidRDefault="001B7D1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Совместный </w:t>
            </w:r>
            <w:proofErr w:type="spellStart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Вебинар</w:t>
            </w:r>
            <w:proofErr w:type="spellEnd"/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 xml:space="preserve"> Агентства и ЭТП СБЕР А</w:t>
            </w:r>
          </w:p>
          <w:p w:rsidR="001B7D14" w:rsidRPr="00D83A84" w:rsidRDefault="001B7D1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Закупки малого объема в электронном магазине SberB2B. Новые сервисы электронного магазина.</w:t>
            </w:r>
          </w:p>
        </w:tc>
        <w:tc>
          <w:tcPr>
            <w:tcW w:w="1701" w:type="dxa"/>
          </w:tcPr>
          <w:p w:rsidR="001B7D14" w:rsidRDefault="001B7D1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73</w:t>
            </w:r>
          </w:p>
        </w:tc>
      </w:tr>
      <w:tr w:rsidR="001B7D14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1B7D14" w:rsidRDefault="001B7D14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B7D14" w:rsidRDefault="001B7D14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22.10.2021</w:t>
            </w:r>
          </w:p>
        </w:tc>
        <w:tc>
          <w:tcPr>
            <w:tcW w:w="5529" w:type="dxa"/>
          </w:tcPr>
          <w:p w:rsidR="001B7D14" w:rsidRPr="00D83A84" w:rsidRDefault="001B7D14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1B7D14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Порядок работы комиссии по осуществлению закупок с учетом изменений Закона №44-ФЗ</w:t>
            </w:r>
          </w:p>
        </w:tc>
        <w:tc>
          <w:tcPr>
            <w:tcW w:w="1701" w:type="dxa"/>
          </w:tcPr>
          <w:p w:rsidR="001B7D14" w:rsidRDefault="001B7D14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112</w:t>
            </w:r>
          </w:p>
        </w:tc>
      </w:tr>
      <w:tr w:rsidR="003F4107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F4107" w:rsidRDefault="000B147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4107" w:rsidRDefault="000B147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22.11.2021</w:t>
            </w:r>
          </w:p>
        </w:tc>
        <w:tc>
          <w:tcPr>
            <w:tcW w:w="5529" w:type="dxa"/>
          </w:tcPr>
          <w:p w:rsidR="003F4107" w:rsidRPr="001B7D14" w:rsidRDefault="000B147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0B147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Односторонний отказ заказчика от исполнения контракта: теория, практика.</w:t>
            </w:r>
          </w:p>
        </w:tc>
        <w:tc>
          <w:tcPr>
            <w:tcW w:w="1701" w:type="dxa"/>
          </w:tcPr>
          <w:p w:rsidR="003F4107" w:rsidRDefault="003E7D9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80</w:t>
            </w:r>
          </w:p>
        </w:tc>
      </w:tr>
      <w:tr w:rsidR="003F4107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3F4107" w:rsidRDefault="000B1479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F4107" w:rsidRDefault="000B1479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26.11.2021</w:t>
            </w:r>
          </w:p>
        </w:tc>
        <w:tc>
          <w:tcPr>
            <w:tcW w:w="5529" w:type="dxa"/>
          </w:tcPr>
          <w:p w:rsidR="003F4107" w:rsidRPr="001B7D14" w:rsidRDefault="000B1479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0B1479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Уклонение победителя закупки от заключения контракта. Процедурные вопросы и правовые последствия</w:t>
            </w:r>
          </w:p>
        </w:tc>
        <w:tc>
          <w:tcPr>
            <w:tcW w:w="1701" w:type="dxa"/>
          </w:tcPr>
          <w:p w:rsidR="003F4107" w:rsidRDefault="003E7D96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78</w:t>
            </w:r>
          </w:p>
        </w:tc>
      </w:tr>
      <w:tr w:rsidR="00837B71" w:rsidRPr="00300929" w:rsidTr="00E424B1">
        <w:trPr>
          <w:trHeight w:val="232"/>
        </w:trPr>
        <w:tc>
          <w:tcPr>
            <w:tcW w:w="709" w:type="dxa"/>
            <w:tcBorders>
              <w:top w:val="single" w:sz="4" w:space="0" w:color="auto"/>
            </w:tcBorders>
          </w:tcPr>
          <w:p w:rsidR="00837B71" w:rsidRDefault="00837B71" w:rsidP="003C77D6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37B71" w:rsidRDefault="00837B71" w:rsidP="00630613">
            <w:pPr>
              <w:spacing w:after="0" w:line="240" w:lineRule="auto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10.12.2021</w:t>
            </w:r>
          </w:p>
        </w:tc>
        <w:tc>
          <w:tcPr>
            <w:tcW w:w="5529" w:type="dxa"/>
          </w:tcPr>
          <w:p w:rsidR="00837B71" w:rsidRPr="000B1479" w:rsidRDefault="00837B71" w:rsidP="008907FE">
            <w:pPr>
              <w:spacing w:after="0" w:line="240" w:lineRule="auto"/>
              <w:jc w:val="both"/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</w:pPr>
            <w:r w:rsidRPr="00837B71">
              <w:rPr>
                <w:rStyle w:val="docssharedwiztogglelabeledlabeltext"/>
                <w:rFonts w:ascii="PT Astra Serif" w:hAnsi="PT Astra Serif"/>
                <w:bCs/>
                <w:sz w:val="24"/>
                <w:szCs w:val="24"/>
              </w:rPr>
              <w:t>Особенности заполнения электронного документа «Заявка на закупку» в региональной системе «АЦК-Госзаказ» при проведении совместных аукционов/конкурсов, закупок без объёма, закупок услуг.</w:t>
            </w:r>
          </w:p>
        </w:tc>
        <w:tc>
          <w:tcPr>
            <w:tcW w:w="1701" w:type="dxa"/>
          </w:tcPr>
          <w:p w:rsidR="00837B71" w:rsidRDefault="001D61EB" w:rsidP="00630613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39</w:t>
            </w:r>
          </w:p>
        </w:tc>
      </w:tr>
      <w:tr w:rsidR="00EC1285" w:rsidRPr="00300929" w:rsidTr="00E424B1">
        <w:tc>
          <w:tcPr>
            <w:tcW w:w="709" w:type="dxa"/>
          </w:tcPr>
          <w:p w:rsidR="00EC1285" w:rsidRPr="004A3DFF" w:rsidRDefault="00EC1285" w:rsidP="001C5E79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30" w:type="dxa"/>
            <w:gridSpan w:val="2"/>
          </w:tcPr>
          <w:p w:rsidR="00EC1285" w:rsidRPr="004A3DFF" w:rsidRDefault="00EC1285" w:rsidP="00B42501">
            <w:pPr>
              <w:pStyle w:val="af0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4A3DFF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701" w:type="dxa"/>
          </w:tcPr>
          <w:p w:rsidR="00EC1285" w:rsidRPr="004A3DFF" w:rsidRDefault="001B7D14" w:rsidP="00FE78E4">
            <w:pPr>
              <w:pStyle w:val="af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</w:pPr>
            <w:r w:rsidRPr="003E7D96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 xml:space="preserve">2 </w:t>
            </w:r>
            <w:r w:rsidR="00FE78E4">
              <w:rPr>
                <w:rFonts w:ascii="PT Astra Serif" w:hAnsi="PT Astra Serif"/>
                <w:b/>
                <w:sz w:val="24"/>
                <w:szCs w:val="24"/>
                <w:shd w:val="clear" w:color="auto" w:fill="FFFFFF"/>
              </w:rPr>
              <w:t>434</w:t>
            </w:r>
          </w:p>
        </w:tc>
      </w:tr>
    </w:tbl>
    <w:p w:rsidR="008B3060" w:rsidRDefault="008B3060" w:rsidP="00A701AC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C46AAF" w:rsidRDefault="005E032E" w:rsidP="005E032E">
      <w:pPr>
        <w:numPr>
          <w:ilvl w:val="0"/>
          <w:numId w:val="15"/>
        </w:numPr>
        <w:spacing w:after="0" w:line="240" w:lineRule="auto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Служба технической поддержки РИС АЦК-Госзаказ </w:t>
      </w:r>
    </w:p>
    <w:p w:rsidR="00B3521A" w:rsidRPr="00F67B64" w:rsidRDefault="00B3521A" w:rsidP="00B3521A">
      <w:pPr>
        <w:spacing w:after="0" w:line="240" w:lineRule="auto"/>
        <w:ind w:left="1789"/>
        <w:jc w:val="both"/>
        <w:rPr>
          <w:rFonts w:ascii="PT Astra Serif" w:eastAsia="Times New Roman" w:hAnsi="PT Astra Serif"/>
          <w:b/>
          <w:sz w:val="16"/>
          <w:szCs w:val="16"/>
          <w:lang w:eastAsia="ru-RU"/>
        </w:rPr>
      </w:pPr>
    </w:p>
    <w:p w:rsidR="00E20D92" w:rsidRDefault="00DD3497" w:rsidP="00E20D92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Pr="00DD3497">
        <w:rPr>
          <w:rFonts w:ascii="PT Astra Serif" w:hAnsi="PT Astra Serif"/>
          <w:sz w:val="28"/>
          <w:szCs w:val="28"/>
        </w:rPr>
        <w:t xml:space="preserve"> целях повышения эффективности организации работы </w:t>
      </w:r>
      <w:r w:rsidR="00AF3B54"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 xml:space="preserve">в РИС «АЦК-Госзаказ» в соответствии с </w:t>
      </w:r>
      <w:r w:rsidR="00F958E9" w:rsidRPr="00F958E9">
        <w:rPr>
          <w:rFonts w:ascii="PT Astra Serif" w:hAnsi="PT Astra Serif"/>
          <w:sz w:val="28"/>
          <w:szCs w:val="28"/>
        </w:rPr>
        <w:t>Регламент</w:t>
      </w:r>
      <w:r w:rsidR="00F958E9">
        <w:rPr>
          <w:rFonts w:ascii="PT Astra Serif" w:hAnsi="PT Astra Serif"/>
          <w:sz w:val="28"/>
          <w:szCs w:val="28"/>
        </w:rPr>
        <w:t>ом</w:t>
      </w:r>
      <w:r w:rsidR="00F958E9" w:rsidRPr="00F958E9">
        <w:rPr>
          <w:rFonts w:ascii="PT Astra Serif" w:hAnsi="PT Astra Serif"/>
          <w:sz w:val="28"/>
          <w:szCs w:val="28"/>
        </w:rPr>
        <w:t xml:space="preserve"> обработки обращений пользователей с использованием портала технической поддержки</w:t>
      </w:r>
      <w:r w:rsidR="00F958E9">
        <w:rPr>
          <w:rFonts w:ascii="PT Astra Serif" w:hAnsi="PT Astra Serif"/>
          <w:sz w:val="28"/>
          <w:szCs w:val="28"/>
        </w:rPr>
        <w:t xml:space="preserve"> от 01.08.2020</w:t>
      </w:r>
      <w:r w:rsidRPr="00DD3497">
        <w:rPr>
          <w:rFonts w:ascii="PT Astra Serif" w:hAnsi="PT Astra Serif"/>
          <w:sz w:val="28"/>
          <w:szCs w:val="28"/>
        </w:rPr>
        <w:t xml:space="preserve"> специалистами служб</w:t>
      </w:r>
      <w:r>
        <w:rPr>
          <w:rFonts w:ascii="PT Astra Serif" w:hAnsi="PT Astra Serif"/>
          <w:sz w:val="28"/>
          <w:szCs w:val="28"/>
        </w:rPr>
        <w:t xml:space="preserve">ы поддержки </w:t>
      </w:r>
      <w:r w:rsidR="00E20D92">
        <w:rPr>
          <w:rFonts w:ascii="PT Astra Serif" w:hAnsi="PT Astra Serif"/>
          <w:sz w:val="28"/>
          <w:szCs w:val="28"/>
        </w:rPr>
        <w:t xml:space="preserve">оказывается помощь заказчикам в </w:t>
      </w:r>
      <w:r w:rsidR="00E20D92" w:rsidRPr="00DD3497">
        <w:rPr>
          <w:rFonts w:ascii="PT Astra Serif" w:hAnsi="PT Astra Serif"/>
          <w:sz w:val="28"/>
          <w:szCs w:val="28"/>
        </w:rPr>
        <w:t>решени</w:t>
      </w:r>
      <w:r w:rsidR="00E20D92">
        <w:rPr>
          <w:rFonts w:ascii="PT Astra Serif" w:hAnsi="PT Astra Serif"/>
          <w:sz w:val="28"/>
          <w:szCs w:val="28"/>
        </w:rPr>
        <w:t>и</w:t>
      </w:r>
      <w:r w:rsidR="00E20D92" w:rsidRPr="00DD3497">
        <w:rPr>
          <w:rFonts w:ascii="PT Astra Serif" w:hAnsi="PT Astra Serif"/>
          <w:sz w:val="28"/>
          <w:szCs w:val="28"/>
        </w:rPr>
        <w:t xml:space="preserve"> проблем (ошиб</w:t>
      </w:r>
      <w:r w:rsidR="00E20D92">
        <w:rPr>
          <w:rFonts w:ascii="PT Astra Serif" w:hAnsi="PT Astra Serif"/>
          <w:sz w:val="28"/>
          <w:szCs w:val="28"/>
        </w:rPr>
        <w:t>ок</w:t>
      </w:r>
      <w:r w:rsidR="00E20D92" w:rsidRPr="00DD3497">
        <w:rPr>
          <w:rFonts w:ascii="PT Astra Serif" w:hAnsi="PT Astra Serif"/>
          <w:sz w:val="28"/>
          <w:szCs w:val="28"/>
        </w:rPr>
        <w:t>), возник</w:t>
      </w:r>
      <w:r w:rsidR="00BE6763">
        <w:rPr>
          <w:rFonts w:ascii="PT Astra Serif" w:hAnsi="PT Astra Serif"/>
          <w:sz w:val="28"/>
          <w:szCs w:val="28"/>
        </w:rPr>
        <w:t>ающ</w:t>
      </w:r>
      <w:r w:rsidR="00E20D92">
        <w:rPr>
          <w:rFonts w:ascii="PT Astra Serif" w:hAnsi="PT Astra Serif"/>
          <w:sz w:val="28"/>
          <w:szCs w:val="28"/>
        </w:rPr>
        <w:t>их</w:t>
      </w:r>
      <w:r w:rsidR="00E20D92" w:rsidRPr="00DD3497">
        <w:rPr>
          <w:rFonts w:ascii="PT Astra Serif" w:hAnsi="PT Astra Serif"/>
          <w:sz w:val="28"/>
          <w:szCs w:val="28"/>
        </w:rPr>
        <w:t xml:space="preserve"> при работе в </w:t>
      </w:r>
      <w:r w:rsidR="00E20D92">
        <w:rPr>
          <w:rFonts w:ascii="PT Astra Serif" w:hAnsi="PT Astra Serif"/>
          <w:sz w:val="28"/>
          <w:szCs w:val="28"/>
        </w:rPr>
        <w:t>РИС «</w:t>
      </w:r>
      <w:r w:rsidR="00E20D92" w:rsidRPr="00DD3497">
        <w:rPr>
          <w:rFonts w:ascii="PT Astra Serif" w:hAnsi="PT Astra Serif"/>
          <w:sz w:val="28"/>
          <w:szCs w:val="28"/>
        </w:rPr>
        <w:t>АЦК-Госзаказ</w:t>
      </w:r>
      <w:r w:rsidR="00E20D92">
        <w:rPr>
          <w:rFonts w:ascii="PT Astra Serif" w:hAnsi="PT Astra Serif"/>
          <w:sz w:val="28"/>
          <w:szCs w:val="28"/>
        </w:rPr>
        <w:t>».</w:t>
      </w:r>
    </w:p>
    <w:p w:rsidR="00CA54EC" w:rsidRDefault="00CB313B" w:rsidP="00CB313B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Таблица </w:t>
      </w:r>
      <w:r w:rsidR="00903D6B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977"/>
        <w:gridCol w:w="2410"/>
      </w:tblGrid>
      <w:tr w:rsidR="00630613" w:rsidRPr="008516EF" w:rsidTr="00C84694">
        <w:trPr>
          <w:trHeight w:val="561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Всего подано обращений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FE0D1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630613" w:rsidRPr="008516EF" w:rsidTr="00C84694">
        <w:trPr>
          <w:trHeight w:val="610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BE724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обработано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не обработано</w:t>
            </w:r>
          </w:p>
          <w:p w:rsidR="00630613" w:rsidRPr="008516EF" w:rsidRDefault="00630613" w:rsidP="005D5EF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613" w:rsidRPr="008516EF" w:rsidTr="00C84694">
        <w:trPr>
          <w:trHeight w:val="427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613" w:rsidRPr="008516EF" w:rsidRDefault="00630613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16EF">
              <w:rPr>
                <w:rFonts w:ascii="Times New Roman" w:hAnsi="Times New Roman"/>
                <w:sz w:val="24"/>
                <w:szCs w:val="24"/>
              </w:rPr>
              <w:t>Январь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613" w:rsidRPr="008516EF" w:rsidRDefault="00630613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7844" w:rsidRPr="008516EF" w:rsidTr="00C84694">
        <w:trPr>
          <w:trHeight w:val="419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44" w:rsidRPr="008516EF" w:rsidRDefault="00307844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44" w:rsidRDefault="0030784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844" w:rsidRDefault="008B368C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C77D6" w:rsidRPr="008516EF" w:rsidTr="00C84694">
        <w:trPr>
          <w:trHeight w:val="42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D6" w:rsidRDefault="003C77D6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D6" w:rsidRDefault="003C77D6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7D6" w:rsidRDefault="003C77D6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8907FE" w:rsidRPr="008516EF" w:rsidTr="00C84694">
        <w:trPr>
          <w:trHeight w:val="4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E" w:rsidRDefault="008907FE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E" w:rsidRDefault="00430E6D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7FE" w:rsidRDefault="00430E6D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87AB2" w:rsidRPr="008516EF" w:rsidTr="00C84694">
        <w:trPr>
          <w:trHeight w:val="410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2" w:rsidRDefault="00C87AB2" w:rsidP="0063061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2" w:rsidRDefault="00C87AB2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B2" w:rsidRDefault="00C87AB2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03C08" w:rsidRPr="008516EF" w:rsidTr="00C84694">
        <w:trPr>
          <w:trHeight w:val="4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8" w:rsidRPr="00803C08" w:rsidRDefault="00803C08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3C08" w:rsidRPr="00803C08" w:rsidRDefault="00CF1A4C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0DEA" w:rsidRPr="008516EF" w:rsidTr="00C84694">
        <w:trPr>
          <w:trHeight w:val="40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EA" w:rsidRDefault="00BF0DEA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EA" w:rsidRDefault="00BF0DEA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05165" w:rsidRPr="008516EF" w:rsidTr="00C84694">
        <w:trPr>
          <w:trHeight w:val="4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5" w:rsidRDefault="00205165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165" w:rsidRDefault="00205165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D83A84" w:rsidRPr="008516EF" w:rsidTr="00C84694">
        <w:trPr>
          <w:trHeight w:val="41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84" w:rsidRDefault="00D83A84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84" w:rsidRDefault="00D83A8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84" w:rsidRDefault="00D83A8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3A84" w:rsidRDefault="00D83A84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B7D14" w:rsidRPr="008516EF" w:rsidTr="00C84694">
        <w:trPr>
          <w:trHeight w:val="41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14" w:rsidRDefault="001B7D14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14" w:rsidRDefault="001B7D1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14" w:rsidRDefault="001B7D1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D14" w:rsidRDefault="001B7D14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F4107" w:rsidRPr="008516EF" w:rsidTr="00C84694">
        <w:trPr>
          <w:trHeight w:val="41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07" w:rsidRDefault="003F4107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07" w:rsidRDefault="0036793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07" w:rsidRDefault="0036793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107" w:rsidRDefault="003E7D96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D61EB" w:rsidRPr="008516EF" w:rsidTr="00C84694">
        <w:trPr>
          <w:trHeight w:val="423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EB" w:rsidRDefault="001D61EB" w:rsidP="00803C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EB" w:rsidRDefault="00FE78E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EB" w:rsidRDefault="00FE78E4" w:rsidP="00803C0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61EB" w:rsidRDefault="00FE78E4" w:rsidP="00803C08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30613" w:rsidRPr="008516EF" w:rsidTr="00C84694">
        <w:trPr>
          <w:trHeight w:val="122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694" w:rsidRDefault="00C84694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8516EF" w:rsidRDefault="00630613" w:rsidP="006D7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16E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94" w:rsidRDefault="00C84694" w:rsidP="003E7D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3E7D96" w:rsidRDefault="00FE78E4" w:rsidP="003E7D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469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94" w:rsidRDefault="00C84694" w:rsidP="003E7D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3E7D96" w:rsidRDefault="00FE78E4" w:rsidP="003E7D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8469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631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4694" w:rsidRDefault="00C84694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0613" w:rsidRPr="003E7D96" w:rsidRDefault="00FE78E4" w:rsidP="006D71B5">
            <w:pPr>
              <w:pStyle w:val="a3"/>
              <w:tabs>
                <w:tab w:val="center" w:pos="81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C84694" w:rsidRDefault="00C84694" w:rsidP="00C84694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Default="007A319D" w:rsidP="00CB313B">
      <w:pPr>
        <w:numPr>
          <w:ilvl w:val="0"/>
          <w:numId w:val="15"/>
        </w:numPr>
        <w:spacing w:after="0" w:line="240" w:lineRule="auto"/>
        <w:ind w:left="0" w:hanging="142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A319D">
        <w:rPr>
          <w:rFonts w:ascii="PT Astra Serif" w:hAnsi="PT Astra Serif"/>
          <w:b/>
          <w:color w:val="000000"/>
          <w:sz w:val="28"/>
          <w:szCs w:val="28"/>
        </w:rPr>
        <w:t>Организация и обеспечение работы комиссий по определению поставщиков (подрядчиков, исполнителей)</w:t>
      </w:r>
    </w:p>
    <w:p w:rsidR="00E9395F" w:rsidRDefault="00E9395F" w:rsidP="00EA28DB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A319D" w:rsidRPr="00BE4689" w:rsidRDefault="007A319D" w:rsidP="00E9395F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E4689">
        <w:rPr>
          <w:rFonts w:ascii="PT Astra Serif" w:hAnsi="PT Astra Serif"/>
          <w:color w:val="000000"/>
          <w:sz w:val="28"/>
          <w:szCs w:val="28"/>
        </w:rPr>
        <w:t xml:space="preserve">Информация по количеству протоколов, </w:t>
      </w:r>
      <w:r w:rsidR="00CB313B">
        <w:rPr>
          <w:rFonts w:ascii="PT Astra Serif" w:hAnsi="PT Astra Serif"/>
          <w:color w:val="000000"/>
          <w:sz w:val="28"/>
          <w:szCs w:val="28"/>
        </w:rPr>
        <w:t>с</w:t>
      </w:r>
      <w:r w:rsidRPr="00BE4689">
        <w:rPr>
          <w:rFonts w:ascii="PT Astra Serif" w:hAnsi="PT Astra Serif"/>
          <w:color w:val="000000"/>
          <w:sz w:val="28"/>
          <w:szCs w:val="28"/>
        </w:rPr>
        <w:t>форм</w:t>
      </w:r>
      <w:r w:rsidR="00CB313B">
        <w:rPr>
          <w:rFonts w:ascii="PT Astra Serif" w:hAnsi="PT Astra Serif"/>
          <w:color w:val="000000"/>
          <w:sz w:val="28"/>
          <w:szCs w:val="28"/>
        </w:rPr>
        <w:t>ированных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 по результатам проведенных </w:t>
      </w:r>
      <w:r w:rsidR="00CB313B">
        <w:rPr>
          <w:rFonts w:ascii="PT Astra Serif" w:hAnsi="PT Astra Serif"/>
          <w:color w:val="000000"/>
          <w:sz w:val="28"/>
          <w:szCs w:val="28"/>
        </w:rPr>
        <w:t>конкурентных</w:t>
      </w:r>
      <w:r w:rsidR="00B52CC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E4689">
        <w:rPr>
          <w:rFonts w:ascii="PT Astra Serif" w:hAnsi="PT Astra Serif"/>
          <w:color w:val="000000"/>
          <w:sz w:val="28"/>
          <w:szCs w:val="28"/>
        </w:rPr>
        <w:t xml:space="preserve">закупок, представлена </w:t>
      </w:r>
      <w:r w:rsidRPr="00CB313B">
        <w:rPr>
          <w:rFonts w:ascii="PT Astra Serif" w:hAnsi="PT Astra Serif"/>
          <w:color w:val="000000"/>
          <w:sz w:val="28"/>
          <w:szCs w:val="28"/>
        </w:rPr>
        <w:t xml:space="preserve">в </w:t>
      </w:r>
      <w:r w:rsidR="00BE4689" w:rsidRPr="00CB313B">
        <w:rPr>
          <w:rFonts w:ascii="PT Astra Serif" w:hAnsi="PT Astra Serif"/>
          <w:color w:val="000000"/>
          <w:sz w:val="28"/>
          <w:szCs w:val="28"/>
        </w:rPr>
        <w:t xml:space="preserve">Таблице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  <w:r w:rsidR="00CB313B">
        <w:rPr>
          <w:rFonts w:ascii="PT Astra Serif" w:hAnsi="PT Astra Serif"/>
          <w:color w:val="000000"/>
          <w:sz w:val="28"/>
          <w:szCs w:val="28"/>
        </w:rPr>
        <w:t>.</w:t>
      </w:r>
    </w:p>
    <w:p w:rsidR="007A319D" w:rsidRDefault="00CB313B" w:rsidP="00CB313B">
      <w:pPr>
        <w:spacing w:after="0" w:line="240" w:lineRule="auto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Таблица </w:t>
      </w:r>
      <w:r w:rsidR="00FA39B6">
        <w:rPr>
          <w:rFonts w:ascii="PT Astra Serif" w:hAnsi="PT Astra Serif"/>
          <w:color w:val="000000"/>
          <w:sz w:val="28"/>
          <w:szCs w:val="28"/>
        </w:rPr>
        <w:t>3</w:t>
      </w:r>
    </w:p>
    <w:tbl>
      <w:tblPr>
        <w:tblW w:w="9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3"/>
        <w:gridCol w:w="1701"/>
        <w:gridCol w:w="1843"/>
        <w:gridCol w:w="1275"/>
        <w:gridCol w:w="1276"/>
        <w:gridCol w:w="2170"/>
      </w:tblGrid>
      <w:tr w:rsidR="007909B1" w:rsidRPr="008516EF" w:rsidTr="00340A37">
        <w:trPr>
          <w:jc w:val="center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ind w:left="1234" w:hanging="1234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</w:t>
            </w:r>
          </w:p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завершенных процедур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jc w:val="center"/>
              <w:rPr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в том числе:</w:t>
            </w:r>
          </w:p>
        </w:tc>
        <w:tc>
          <w:tcPr>
            <w:tcW w:w="2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Количество оформленных протоколов</w:t>
            </w: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состоявшиеся процедуры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не состоявшиеся процедуры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jc w:val="center"/>
        </w:trPr>
        <w:tc>
          <w:tcPr>
            <w:tcW w:w="1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1 заявка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8516EF">
              <w:rPr>
                <w:rFonts w:ascii="PT Astra Serif" w:hAnsi="PT Astra Serif" w:cs="Arial"/>
                <w:b/>
                <w:sz w:val="24"/>
                <w:szCs w:val="24"/>
              </w:rPr>
              <w:t>0 заявок</w:t>
            </w:r>
          </w:p>
        </w:tc>
        <w:tc>
          <w:tcPr>
            <w:tcW w:w="2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8516EF" w:rsidRDefault="007909B1" w:rsidP="007909B1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  <w:tr w:rsidR="007909B1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71B5" w:rsidRPr="006D71B5" w:rsidRDefault="007909B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6D71B5">
              <w:rPr>
                <w:rFonts w:ascii="PT Astra Serif" w:hAnsi="PT Astra Serif" w:cs="Arial"/>
                <w:sz w:val="24"/>
                <w:szCs w:val="24"/>
              </w:rPr>
              <w:t>Январь</w:t>
            </w:r>
            <w:r w:rsidR="006D71B5">
              <w:rPr>
                <w:rFonts w:ascii="PT Astra Serif" w:hAnsi="PT Astra Serif" w:cs="Arial"/>
                <w:sz w:val="24"/>
                <w:szCs w:val="24"/>
              </w:rPr>
              <w:t xml:space="preserve"> 202</w:t>
            </w:r>
            <w:r w:rsidR="00E61395">
              <w:rPr>
                <w:rFonts w:ascii="PT Astra Serif" w:hAnsi="PT Astra Serif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22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09B1" w:rsidRPr="006D71B5" w:rsidRDefault="00E61395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</w:tr>
      <w:tr w:rsidR="008B368C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Pr="006D71B5" w:rsidRDefault="008B368C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Февраль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151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68C" w:rsidRDefault="008B368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364</w:t>
            </w:r>
          </w:p>
        </w:tc>
      </w:tr>
      <w:tr w:rsidR="003C77D6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Март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77D6" w:rsidRDefault="003C77D6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830</w:t>
            </w:r>
          </w:p>
        </w:tc>
      </w:tr>
      <w:tr w:rsidR="008907FE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8907FE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Апрель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07FE" w:rsidRDefault="003635C9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953</w:t>
            </w:r>
          </w:p>
        </w:tc>
      </w:tr>
      <w:tr w:rsidR="001619B2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Май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1619B2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9B2" w:rsidRDefault="00A701AC" w:rsidP="006D71B5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835</w:t>
            </w:r>
          </w:p>
        </w:tc>
      </w:tr>
      <w:tr w:rsidR="00E60951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Июнь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296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196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951" w:rsidRPr="00E60951" w:rsidRDefault="00E60951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843</w:t>
            </w:r>
          </w:p>
        </w:tc>
      </w:tr>
      <w:tr w:rsidR="00BF0DEA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Июль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84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0DEA" w:rsidRDefault="00BF0DEA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1029</w:t>
            </w:r>
          </w:p>
        </w:tc>
      </w:tr>
      <w:tr w:rsidR="00205165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D52FC5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Август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5165" w:rsidRDefault="00205165" w:rsidP="006D71B5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604</w:t>
            </w:r>
          </w:p>
        </w:tc>
      </w:tr>
      <w:tr w:rsidR="00340A37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340A37" w:rsidRDefault="00340A37" w:rsidP="00340A3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 w:rsidRPr="00340A37">
              <w:rPr>
                <w:rFonts w:ascii="PT Astra Serif" w:hAnsi="PT Astra Serif" w:cs="Arial"/>
                <w:sz w:val="24"/>
                <w:szCs w:val="24"/>
              </w:rPr>
              <w:t>Сентябрь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Default="00340A37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374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Default="00340A37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181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Default="00340A3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Default="00340A3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36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Default="00340A3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598</w:t>
            </w:r>
          </w:p>
        </w:tc>
      </w:tr>
      <w:tr w:rsidR="00CD6284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Pr="00340A37" w:rsidRDefault="00CD6284" w:rsidP="00340A3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Октябрь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Default="00CD6284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431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Default="00CD6284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Default="00CD628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179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Default="00CD628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50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284" w:rsidRDefault="00CD628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655</w:t>
            </w:r>
          </w:p>
        </w:tc>
      </w:tr>
      <w:tr w:rsidR="003F4107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Ноябрь 2021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97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107" w:rsidRDefault="003F4107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860</w:t>
            </w:r>
          </w:p>
        </w:tc>
      </w:tr>
      <w:tr w:rsidR="00C84694" w:rsidRPr="008516EF" w:rsidTr="00340A37">
        <w:trPr>
          <w:trHeight w:val="737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 xml:space="preserve">Декабрь 2021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565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>
              <w:rPr>
                <w:rFonts w:ascii="PT Astra Serif" w:hAnsi="PT Astra Serif" w:cs="Arial"/>
                <w:sz w:val="24"/>
                <w:szCs w:val="24"/>
              </w:rPr>
              <w:t>266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258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41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694" w:rsidRDefault="00C84694" w:rsidP="00340A37">
            <w:pPr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</w:rPr>
              <w:t>874</w:t>
            </w:r>
          </w:p>
        </w:tc>
      </w:tr>
      <w:tr w:rsidR="00340A37" w:rsidRPr="008516EF" w:rsidTr="00340A37">
        <w:trPr>
          <w:trHeight w:val="691"/>
          <w:jc w:val="center"/>
        </w:trPr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340A37" w:rsidRDefault="00340A37" w:rsidP="00340A37">
            <w:pPr>
              <w:spacing w:after="0" w:line="240" w:lineRule="auto"/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340A37">
              <w:rPr>
                <w:rFonts w:ascii="PT Astra Serif" w:hAnsi="PT Astra Serif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874B81" w:rsidRDefault="00C84694" w:rsidP="00340A3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5 186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874B81" w:rsidRDefault="00C84694" w:rsidP="003F4107">
            <w:pPr>
              <w:spacing w:after="0" w:line="240" w:lineRule="auto"/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  <w:r>
              <w:rPr>
                <w:rFonts w:ascii="PT Astra Serif" w:hAnsi="PT Astra Serif" w:cs="Arial"/>
                <w:b/>
                <w:sz w:val="24"/>
                <w:szCs w:val="24"/>
              </w:rPr>
              <w:t>2 630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874B81" w:rsidRDefault="00C84694" w:rsidP="003F41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2 026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874B81" w:rsidRDefault="00C84694" w:rsidP="003F4107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533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0A37" w:rsidRPr="00874B81" w:rsidRDefault="00C84694" w:rsidP="00CD6284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>
              <w:rPr>
                <w:rFonts w:ascii="PT Astra Serif" w:eastAsia="Times New Roman" w:hAnsi="PT Astra Serif"/>
                <w:b/>
                <w:sz w:val="24"/>
                <w:szCs w:val="24"/>
              </w:rPr>
              <w:t>8 683</w:t>
            </w:r>
          </w:p>
        </w:tc>
      </w:tr>
    </w:tbl>
    <w:p w:rsidR="00171E6A" w:rsidRDefault="00171E6A" w:rsidP="00171E6A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171E6A" w:rsidRDefault="00171E6A" w:rsidP="00171E6A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171E6A" w:rsidRDefault="00171E6A" w:rsidP="00171E6A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0E4174" w:rsidRDefault="000E4174" w:rsidP="00171E6A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757E6D" w:rsidRDefault="00757E6D" w:rsidP="004D57AD">
      <w:pPr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Выполнение иных задач</w:t>
      </w:r>
    </w:p>
    <w:p w:rsidR="00CB313B" w:rsidRDefault="00757E6D" w:rsidP="00757E6D">
      <w:pPr>
        <w:spacing w:after="0" w:line="24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ОГКУ «Центр по сопровождению закупок»</w:t>
      </w:r>
    </w:p>
    <w:p w:rsidR="00757E6D" w:rsidRDefault="00757E6D" w:rsidP="00757E6D">
      <w:pPr>
        <w:spacing w:after="0" w:line="240" w:lineRule="auto"/>
        <w:rPr>
          <w:rFonts w:ascii="PT Astra Serif" w:hAnsi="PT Astra Serif"/>
          <w:b/>
          <w:color w:val="000000"/>
          <w:sz w:val="28"/>
          <w:szCs w:val="28"/>
        </w:rPr>
      </w:pPr>
    </w:p>
    <w:p w:rsidR="00AF3B54" w:rsidRPr="004C18E2" w:rsidRDefault="00CB313B" w:rsidP="00350184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C18E2">
        <w:rPr>
          <w:rFonts w:ascii="PT Astra Serif" w:hAnsi="PT Astra Serif"/>
          <w:color w:val="000000"/>
          <w:sz w:val="28"/>
          <w:szCs w:val="28"/>
        </w:rPr>
        <w:t xml:space="preserve">ОГКУ «Центр по сопровождению закупок» </w:t>
      </w:r>
      <w:r w:rsidR="00757E6D" w:rsidRPr="004C18E2">
        <w:rPr>
          <w:rFonts w:ascii="PT Astra Serif" w:hAnsi="PT Astra Serif"/>
          <w:color w:val="000000"/>
          <w:sz w:val="28"/>
          <w:szCs w:val="28"/>
        </w:rPr>
        <w:t xml:space="preserve">в рамках выполнения основных задач учреждения 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>пров</w:t>
      </w:r>
      <w:r w:rsidR="00503C02">
        <w:rPr>
          <w:rFonts w:ascii="PT Astra Serif" w:hAnsi="PT Astra Serif"/>
          <w:color w:val="000000"/>
          <w:sz w:val="28"/>
          <w:szCs w:val="28"/>
        </w:rPr>
        <w:t>одятся</w:t>
      </w:r>
      <w:r w:rsidR="00AF3B54" w:rsidRPr="004C18E2">
        <w:rPr>
          <w:rFonts w:ascii="PT Astra Serif" w:hAnsi="PT Astra Serif"/>
          <w:color w:val="000000"/>
          <w:sz w:val="28"/>
          <w:szCs w:val="28"/>
        </w:rPr>
        <w:t xml:space="preserve"> следующие мероприятия:</w:t>
      </w:r>
    </w:p>
    <w:p w:rsidR="00E9395F" w:rsidRPr="004C18E2" w:rsidRDefault="00E9395F" w:rsidP="00350184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23AA5" w:rsidRPr="004C18E2" w:rsidRDefault="007F4FC2" w:rsidP="007F4FC2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proofErr w:type="spellStart"/>
      <w:r>
        <w:rPr>
          <w:rFonts w:ascii="PT Astra Serif" w:hAnsi="PT Astra Serif"/>
          <w:b/>
          <w:sz w:val="28"/>
          <w:szCs w:val="28"/>
        </w:rPr>
        <w:t>Цифровизация</w:t>
      </w:r>
      <w:proofErr w:type="spellEnd"/>
      <w:r>
        <w:rPr>
          <w:rFonts w:ascii="PT Astra Serif" w:hAnsi="PT Astra Serif"/>
          <w:b/>
          <w:sz w:val="28"/>
          <w:szCs w:val="28"/>
        </w:rPr>
        <w:t xml:space="preserve"> в сфере закупок</w:t>
      </w:r>
    </w:p>
    <w:p w:rsidR="00B43A2E" w:rsidRPr="00031E14" w:rsidRDefault="007617AD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</w:rPr>
      </w:pPr>
      <w:r w:rsidRPr="00031E14">
        <w:rPr>
          <w:rFonts w:ascii="PT Astra Serif" w:eastAsia="Times New Roman" w:hAnsi="PT Astra Serif"/>
          <w:b/>
          <w:sz w:val="28"/>
          <w:szCs w:val="28"/>
        </w:rPr>
        <w:t xml:space="preserve">1.1. </w:t>
      </w:r>
      <w:r w:rsidR="0084632E">
        <w:rPr>
          <w:rFonts w:ascii="PT Astra Serif" w:eastAsia="Times New Roman" w:hAnsi="PT Astra Serif"/>
          <w:b/>
          <w:sz w:val="28"/>
          <w:szCs w:val="28"/>
        </w:rPr>
        <w:t>Реализация</w:t>
      </w:r>
      <w:r w:rsidR="00B43A2E" w:rsidRPr="00031E14">
        <w:rPr>
          <w:rFonts w:ascii="PT Astra Serif" w:eastAsia="Times New Roman" w:hAnsi="PT Astra Serif"/>
          <w:b/>
          <w:sz w:val="28"/>
          <w:szCs w:val="28"/>
        </w:rPr>
        <w:t xml:space="preserve"> </w:t>
      </w:r>
      <w:r w:rsidR="00B43A2E" w:rsidRPr="00031E14">
        <w:rPr>
          <w:rFonts w:ascii="PT Astra Serif" w:eastAsia="Times New Roman" w:hAnsi="PT Astra Serif"/>
          <w:b/>
          <w:sz w:val="28"/>
          <w:szCs w:val="28"/>
          <w:lang w:eastAsia="ru-RU"/>
        </w:rPr>
        <w:t>юридически значимог</w:t>
      </w:r>
      <w:r w:rsidR="00694C5C">
        <w:rPr>
          <w:rFonts w:ascii="PT Astra Serif" w:eastAsia="Times New Roman" w:hAnsi="PT Astra Serif"/>
          <w:b/>
          <w:sz w:val="28"/>
          <w:szCs w:val="28"/>
          <w:lang w:eastAsia="ru-RU"/>
        </w:rPr>
        <w:t>о электронного документооборота</w:t>
      </w:r>
    </w:p>
    <w:p w:rsidR="00523AA5" w:rsidRPr="004C18E2" w:rsidRDefault="00A57121" w:rsidP="00350184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С 1 января 2020 года осуществл</w:t>
      </w:r>
      <w:r w:rsidR="008268AC">
        <w:rPr>
          <w:rFonts w:ascii="PT Astra Serif" w:eastAsia="Times New Roman" w:hAnsi="PT Astra Serif"/>
          <w:sz w:val="28"/>
          <w:szCs w:val="28"/>
          <w:lang w:eastAsia="ru-RU"/>
        </w:rPr>
        <w:t>ё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н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переход на юридически значимый электронный документооборот в </w:t>
      </w:r>
      <w:r w:rsidR="00B43A2E" w:rsidRPr="004C18E2">
        <w:rPr>
          <w:rFonts w:ascii="PT Astra Serif" w:eastAsia="Times New Roman" w:hAnsi="PT Astra Serif"/>
          <w:sz w:val="28"/>
          <w:szCs w:val="28"/>
          <w:lang w:eastAsia="ru-RU"/>
        </w:rPr>
        <w:t>РИС</w:t>
      </w:r>
      <w:r w:rsidR="00523AA5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АЦК-Госзаказ.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Документы на размещение закупок проходят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в системе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 электронное согласование главных распорядителей бюджетных средств, направляются заказчиками в электронном виде через РИС АЦК-Госзаказ. Все документы в ходе </w:t>
      </w:r>
      <w:r w:rsidR="00350184" w:rsidRPr="004C18E2">
        <w:rPr>
          <w:rFonts w:ascii="PT Astra Serif" w:eastAsia="Times New Roman" w:hAnsi="PT Astra Serif"/>
          <w:sz w:val="28"/>
          <w:szCs w:val="28"/>
          <w:lang w:eastAsia="ru-RU"/>
        </w:rPr>
        <w:t xml:space="preserve">осуществления </w:t>
      </w:r>
      <w:r w:rsidRPr="004C18E2">
        <w:rPr>
          <w:rFonts w:ascii="PT Astra Serif" w:eastAsia="Times New Roman" w:hAnsi="PT Astra Serif"/>
          <w:sz w:val="28"/>
          <w:szCs w:val="28"/>
          <w:lang w:eastAsia="ru-RU"/>
        </w:rPr>
        <w:t>закупочных действий подписываются уполномоченными специалистами электронной цифровой подписью.</w:t>
      </w:r>
    </w:p>
    <w:p w:rsidR="0084632E" w:rsidRDefault="0084632E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3035FA" w:rsidRPr="003035FA" w:rsidRDefault="005C0BD3" w:rsidP="005C0BD3">
      <w:pPr>
        <w:pStyle w:val="a3"/>
        <w:tabs>
          <w:tab w:val="left" w:pos="12422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3035FA" w:rsidRPr="005C0BD3">
        <w:rPr>
          <w:rFonts w:ascii="Times New Roman" w:hAnsi="Times New Roman"/>
          <w:b/>
          <w:sz w:val="28"/>
          <w:szCs w:val="28"/>
        </w:rPr>
        <w:t>Анализ ценовой информации на основании данных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035FA" w:rsidRPr="003035FA">
        <w:rPr>
          <w:rFonts w:ascii="Times New Roman" w:hAnsi="Times New Roman"/>
          <w:b/>
          <w:sz w:val="28"/>
          <w:szCs w:val="28"/>
        </w:rPr>
        <w:t>реестра контрактов</w:t>
      </w:r>
    </w:p>
    <w:p w:rsidR="00503C02" w:rsidRDefault="00503C02" w:rsidP="007F4FC2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</w:rPr>
        <w:t>ОГКУ «Центр по сопровождению закупок» осуществляется сбор и а</w:t>
      </w:r>
      <w:r w:rsidR="007F4FC2" w:rsidRPr="007F4FC2">
        <w:rPr>
          <w:rFonts w:ascii="PT Astra Serif" w:hAnsi="PT Astra Serif"/>
          <w:sz w:val="28"/>
          <w:szCs w:val="28"/>
        </w:rPr>
        <w:t xml:space="preserve">нализ ценовой информации на основании мониторинга </w:t>
      </w:r>
      <w:r w:rsidR="007F4FC2"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данных, полученных из </w:t>
      </w:r>
      <w:r w:rsidR="007F4FC2" w:rsidRPr="006A533D">
        <w:rPr>
          <w:rFonts w:ascii="PT Astra Serif" w:hAnsi="PT Astra Serif"/>
          <w:sz w:val="28"/>
          <w:szCs w:val="28"/>
        </w:rPr>
        <w:t xml:space="preserve">заключённых заказчиками контрактов, размещённых в </w:t>
      </w:r>
      <w:r w:rsidR="00B41796">
        <w:rPr>
          <w:rFonts w:ascii="PT Astra Serif" w:hAnsi="PT Astra Serif"/>
          <w:sz w:val="28"/>
          <w:szCs w:val="28"/>
        </w:rPr>
        <w:t>ЕИС</w:t>
      </w:r>
      <w:r w:rsidR="007F4FC2" w:rsidRPr="006A533D">
        <w:rPr>
          <w:rFonts w:ascii="PT Astra Serif" w:hAnsi="PT Astra Serif"/>
          <w:sz w:val="28"/>
          <w:szCs w:val="28"/>
        </w:rPr>
        <w:t xml:space="preserve"> в соответствии с </w:t>
      </w:r>
      <w:r w:rsidR="00B41796">
        <w:rPr>
          <w:rFonts w:ascii="PT Astra Serif" w:hAnsi="PT Astra Serif"/>
          <w:sz w:val="28"/>
          <w:szCs w:val="28"/>
        </w:rPr>
        <w:t>Федеральным 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>аконом</w:t>
      </w:r>
      <w:r w:rsidR="008268AC" w:rsidRPr="008268AC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от 05.04.2013 </w:t>
      </w:r>
      <w:r w:rsidR="008268AC">
        <w:rPr>
          <w:rFonts w:ascii="PT Astra Serif" w:hAnsi="PT Astra Serif"/>
          <w:sz w:val="28"/>
          <w:szCs w:val="28"/>
          <w:lang w:eastAsia="ru-RU"/>
        </w:rPr>
        <w:t>№</w:t>
      </w:r>
      <w:r w:rsidR="008268AC" w:rsidRPr="00B41796">
        <w:rPr>
          <w:rFonts w:ascii="PT Astra Serif" w:hAnsi="PT Astra Serif"/>
          <w:sz w:val="28"/>
          <w:szCs w:val="28"/>
          <w:lang w:eastAsia="ru-RU"/>
        </w:rPr>
        <w:t xml:space="preserve"> 44-ФЗ</w:t>
      </w:r>
      <w:r w:rsidR="007F4FC2" w:rsidRPr="006A533D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B41796">
        <w:rPr>
          <w:rFonts w:ascii="PT Astra Serif" w:hAnsi="PT Astra Serif"/>
          <w:sz w:val="28"/>
          <w:szCs w:val="28"/>
          <w:lang w:eastAsia="ru-RU"/>
        </w:rPr>
        <w:t>«</w:t>
      </w:r>
      <w:r w:rsidR="00B41796" w:rsidRPr="00B41796">
        <w:rPr>
          <w:rFonts w:ascii="PT Astra Serif" w:hAnsi="PT Astra Serif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41796">
        <w:rPr>
          <w:rFonts w:ascii="PT Astra Serif" w:hAnsi="PT Astra Serif"/>
          <w:sz w:val="28"/>
          <w:szCs w:val="28"/>
          <w:lang w:eastAsia="ru-RU"/>
        </w:rPr>
        <w:t>»</w:t>
      </w:r>
      <w:r w:rsidR="007F4FC2">
        <w:rPr>
          <w:rFonts w:ascii="PT Astra Serif" w:hAnsi="PT Astra Serif"/>
          <w:sz w:val="28"/>
          <w:szCs w:val="28"/>
          <w:lang w:eastAsia="ru-RU"/>
        </w:rPr>
        <w:t xml:space="preserve">. </w:t>
      </w:r>
    </w:p>
    <w:p w:rsidR="007F4FC2" w:rsidRPr="007F4FC2" w:rsidRDefault="007F4FC2" w:rsidP="007F4FC2">
      <w:pPr>
        <w:spacing w:after="0" w:line="240" w:lineRule="auto"/>
        <w:ind w:firstLine="709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hAnsi="PT Astra Serif"/>
          <w:sz w:val="28"/>
          <w:szCs w:val="28"/>
          <w:lang w:eastAsia="ru-RU"/>
        </w:rPr>
        <w:t xml:space="preserve">Анализ 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проводится </w:t>
      </w:r>
      <w:r w:rsidR="00FB34B7">
        <w:rPr>
          <w:rFonts w:ascii="PT Astra Serif" w:eastAsia="Times New Roman" w:hAnsi="PT Astra Serif"/>
          <w:sz w:val="28"/>
          <w:szCs w:val="28"/>
          <w:lang w:eastAsia="ru-RU"/>
        </w:rPr>
        <w:t>ежемесячно</w:t>
      </w:r>
      <w:r w:rsidRPr="007F4FC2">
        <w:rPr>
          <w:rFonts w:ascii="PT Astra Serif" w:eastAsia="Times New Roman" w:hAnsi="PT Astra Serif"/>
          <w:sz w:val="28"/>
          <w:szCs w:val="28"/>
          <w:lang w:eastAsia="ru-RU"/>
        </w:rPr>
        <w:t xml:space="preserve"> в разрезе закупок Ульяновской области и в сравнении с закупками Приволжского Федерального округа. </w:t>
      </w:r>
    </w:p>
    <w:p w:rsidR="003035FA" w:rsidRDefault="003035FA" w:rsidP="003331B3">
      <w:pPr>
        <w:spacing w:after="0" w:line="240" w:lineRule="auto"/>
        <w:ind w:firstLine="709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C0BD3" w:rsidRPr="005C0BD3" w:rsidRDefault="00350184" w:rsidP="00E63A3C">
      <w:pPr>
        <w:pStyle w:val="a3"/>
        <w:numPr>
          <w:ilvl w:val="0"/>
          <w:numId w:val="30"/>
        </w:numPr>
        <w:spacing w:after="0" w:line="240" w:lineRule="auto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Осуществление взаимодействия с федеральными органами </w:t>
      </w:r>
    </w:p>
    <w:p w:rsidR="00350184" w:rsidRPr="005C0BD3" w:rsidRDefault="00350184" w:rsidP="0004111C">
      <w:pPr>
        <w:pStyle w:val="a3"/>
        <w:spacing w:after="0" w:line="240" w:lineRule="auto"/>
        <w:ind w:left="0" w:firstLine="709"/>
        <w:jc w:val="center"/>
        <w:rPr>
          <w:rFonts w:ascii="PT Astra Serif" w:eastAsia="Times New Roman" w:hAnsi="PT Astra Serif"/>
          <w:sz w:val="28"/>
          <w:szCs w:val="28"/>
          <w:lang w:eastAsia="ru-RU"/>
        </w:rPr>
      </w:pPr>
      <w:r w:rsidRPr="005C0BD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вопросам закупок</w:t>
      </w:r>
    </w:p>
    <w:p w:rsidR="00AF3B54" w:rsidRDefault="007F4FC2" w:rsidP="00350184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="00AF3B54"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.1. Взаимодействие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 Общероссийской общественной организацией «Гильдия отечественных закупщиков и специалистов </w:t>
      </w:r>
      <w:r w:rsidR="00F4732B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по закупкам и продажам</w:t>
      </w:r>
      <w:r w:rsidR="00AF3B54"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»</w:t>
      </w:r>
      <w:r w:rsidR="00F4732B" w:rsidRP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</w:t>
      </w:r>
      <w:r w:rsidR="0035018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4632E" w:rsidRDefault="00350184" w:rsidP="0084632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50184">
        <w:rPr>
          <w:rFonts w:ascii="PT Astra Serif" w:hAnsi="PT Astra Serif"/>
          <w:sz w:val="28"/>
          <w:szCs w:val="28"/>
        </w:rPr>
        <w:t xml:space="preserve">-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78707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.2021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подготовлены и направлены сведения от Ульяновской области 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для расчёта Рейтинга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эффективности и прозрачности закупочных систем регионов </w:t>
      </w:r>
      <w:r w:rsidR="00A60EF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РФ за 2020 год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(от 1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 w:rsid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59исх.</w:t>
      </w:r>
      <w:r w:rsidR="0084632E"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DE10C1" w:rsidRDefault="00C762D3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25.03.2021 </w:t>
      </w:r>
      <w:r w:rsidR="002C3B2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открыто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заседани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и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ООО ГОС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и партнеров 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в рамках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val="en-US" w:eastAsia="ru-RU"/>
        </w:rPr>
        <w:t>XVI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сероссийско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го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форум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-выставки «ГОСЗАКАЗ»</w:t>
      </w:r>
      <w:r w:rsidR="002C3B2B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Ульяновск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ая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област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ь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награждена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диплом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>ом</w:t>
      </w:r>
      <w:r w:rsidRPr="00C762D3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Рейтинга эффективности и прозрачности закупочных систем регионов Российской Федерации за 2020 год</w:t>
      </w:r>
      <w:r w:rsid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83506F" w:rsidRPr="0083506F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государственных закупок: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«Лидер»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показателю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«Снятие административных барьеров и обеспечение доступности информации о региональной системе государственных закупок»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DE10C1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Высший уровень Рейтинга по показателям: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закупок региона»,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«Нормативная база региона»,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DE10C1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762D3" w:rsidRDefault="0083506F" w:rsidP="00DE10C1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 w:rsid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 «Оценка информационной инфраструктуры закупок 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="00DE10C1"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», 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«Оценка осуществления закупочных процедур»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  <w:r w:rsidR="00C762D3"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</w:pP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u w:val="single"/>
          <w:lang w:eastAsia="hi-IN" w:bidi="hi-IN"/>
        </w:rPr>
        <w:t>В сфере муниципальных закупок:</w:t>
      </w:r>
    </w:p>
    <w:p w:rsid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Высший уровень Рейтинга по показателям: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«Оценка организационной структуры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региона»,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осуществления закупочных процедур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«Исполнение требований законодательства о закупках», «Исполнение контрактов»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«Снятие административных барьеров и обеспечение доступности информации о региональной системе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муниципальных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83506F" w:rsidRPr="0083506F" w:rsidRDefault="0083506F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В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ысоки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 уровень рейтинга</w:t>
      </w:r>
      <w:r w:rsidRPr="00C762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показателям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 «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Нормативная база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закупок </w:t>
      </w:r>
      <w:r w:rsidRPr="0083506F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региона»,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«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Оценка профессионализма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муниципальных</w:t>
      </w:r>
      <w:r w:rsidRPr="00DE10C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заказчиков и обеспеченности квалифицированными кадрами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».</w:t>
      </w:r>
    </w:p>
    <w:p w:rsidR="0083506F" w:rsidRDefault="008907FE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- 30.04.2021 в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целях формирования свода законодательных инициатив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подготовлены и направлены</w:t>
      </w:r>
      <w:r w:rsidRPr="008907F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предложения по совершенствованию законодательства о контрактной системе и подзаконных нормативных правовых актов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(от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30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.2021 № 73-ИОГВ-21/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141исх.</w:t>
      </w:r>
      <w:r w:rsidRPr="0084632E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)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41356E" w:rsidRDefault="0041356E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356E">
        <w:rPr>
          <w:rFonts w:ascii="Times New Roman" w:hAnsi="Times New Roman"/>
          <w:sz w:val="28"/>
          <w:szCs w:val="28"/>
        </w:rPr>
        <w:t xml:space="preserve">25.08.2021 </w:t>
      </w:r>
      <w:r>
        <w:rPr>
          <w:rFonts w:ascii="Times New Roman" w:hAnsi="Times New Roman"/>
          <w:sz w:val="28"/>
          <w:szCs w:val="28"/>
        </w:rPr>
        <w:t>принято участие</w:t>
      </w:r>
      <w:r w:rsidR="00DF5A4E">
        <w:rPr>
          <w:rFonts w:ascii="Times New Roman" w:hAnsi="Times New Roman"/>
          <w:sz w:val="28"/>
          <w:szCs w:val="28"/>
        </w:rPr>
        <w:t xml:space="preserve"> (в формате ВКС)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41356E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и</w:t>
      </w:r>
      <w:r w:rsidRPr="0041356E">
        <w:rPr>
          <w:rFonts w:ascii="Times New Roman" w:hAnsi="Times New Roman"/>
          <w:sz w:val="28"/>
          <w:szCs w:val="28"/>
        </w:rPr>
        <w:t xml:space="preserve"> рабочей группы по разработке показателя «Оценка осуществления </w:t>
      </w:r>
      <w:proofErr w:type="spellStart"/>
      <w:r w:rsidRPr="0041356E">
        <w:rPr>
          <w:rFonts w:ascii="Times New Roman" w:hAnsi="Times New Roman"/>
          <w:sz w:val="28"/>
          <w:szCs w:val="28"/>
        </w:rPr>
        <w:t>импортозамещения</w:t>
      </w:r>
      <w:proofErr w:type="spellEnd"/>
      <w:r w:rsidRPr="0041356E">
        <w:rPr>
          <w:rFonts w:ascii="Times New Roman" w:hAnsi="Times New Roman"/>
          <w:sz w:val="28"/>
          <w:szCs w:val="28"/>
        </w:rPr>
        <w:t xml:space="preserve"> в региональных закупках» рейтинга эффективности и прозрачност</w:t>
      </w:r>
      <w:r>
        <w:rPr>
          <w:rFonts w:ascii="Times New Roman" w:hAnsi="Times New Roman"/>
          <w:sz w:val="28"/>
          <w:szCs w:val="28"/>
        </w:rPr>
        <w:t>и закупочных систем регионов РФ, от Ульяновской области дополнительно направлены предложения по</w:t>
      </w:r>
      <w:r w:rsidRPr="0041356E">
        <w:rPr>
          <w:rFonts w:ascii="Times New Roman" w:hAnsi="Times New Roman"/>
          <w:sz w:val="28"/>
          <w:szCs w:val="28"/>
        </w:rPr>
        <w:t xml:space="preserve"> рассмотрению и обсуждению</w:t>
      </w:r>
      <w:r>
        <w:rPr>
          <w:rFonts w:ascii="Times New Roman" w:hAnsi="Times New Roman"/>
          <w:sz w:val="28"/>
          <w:szCs w:val="28"/>
        </w:rPr>
        <w:t xml:space="preserve"> данного показателя.</w:t>
      </w:r>
    </w:p>
    <w:p w:rsidR="0041356E" w:rsidRDefault="007D2C57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7F85">
        <w:rPr>
          <w:rFonts w:ascii="Times New Roman" w:hAnsi="Times New Roman"/>
          <w:sz w:val="28"/>
          <w:szCs w:val="28"/>
        </w:rPr>
        <w:t xml:space="preserve">- </w:t>
      </w:r>
      <w:r w:rsidR="00BD7F85" w:rsidRPr="00BD7F85">
        <w:rPr>
          <w:rFonts w:ascii="Times New Roman" w:hAnsi="Times New Roman"/>
          <w:sz w:val="28"/>
          <w:szCs w:val="28"/>
        </w:rPr>
        <w:t xml:space="preserve">29.09.2021 подготовлены и направлены </w:t>
      </w:r>
      <w:r w:rsidRPr="00BD7F85">
        <w:rPr>
          <w:rFonts w:ascii="Times New Roman" w:hAnsi="Times New Roman"/>
          <w:sz w:val="28"/>
          <w:szCs w:val="28"/>
        </w:rPr>
        <w:t>предложения</w:t>
      </w:r>
      <w:r w:rsidR="00BD7F85">
        <w:rPr>
          <w:rFonts w:ascii="Times New Roman" w:hAnsi="Times New Roman"/>
          <w:sz w:val="28"/>
          <w:szCs w:val="28"/>
        </w:rPr>
        <w:t xml:space="preserve"> по совершенствованию законодательства и подзаконных нормативных правовых актов, регулирующих сферу осуществления закупок</w:t>
      </w:r>
      <w:r w:rsidR="008A3DF9">
        <w:rPr>
          <w:rFonts w:ascii="Times New Roman" w:hAnsi="Times New Roman"/>
          <w:sz w:val="28"/>
          <w:szCs w:val="28"/>
        </w:rPr>
        <w:t xml:space="preserve"> (от 29.09.2021 </w:t>
      </w:r>
      <w:r w:rsidR="008A3DF9">
        <w:rPr>
          <w:rFonts w:ascii="Times New Roman" w:hAnsi="Times New Roman"/>
          <w:sz w:val="28"/>
          <w:szCs w:val="28"/>
        </w:rPr>
        <w:br/>
        <w:t>№ 73-ИОГВ-21/276 исх.)</w:t>
      </w:r>
      <w:r w:rsidR="00BD7F85">
        <w:rPr>
          <w:rFonts w:ascii="Times New Roman" w:hAnsi="Times New Roman"/>
          <w:sz w:val="28"/>
          <w:szCs w:val="28"/>
        </w:rPr>
        <w:t>.</w:t>
      </w:r>
    </w:p>
    <w:p w:rsidR="00BD7F85" w:rsidRDefault="00CD6284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- 15.10.2021 принято участие</w:t>
      </w:r>
      <w:r w:rsidR="00DF5A4E">
        <w:rPr>
          <w:rFonts w:ascii="Times New Roman" w:hAnsi="Times New Roman"/>
          <w:sz w:val="28"/>
          <w:szCs w:val="28"/>
        </w:rPr>
        <w:t xml:space="preserve"> </w:t>
      </w:r>
      <w:r w:rsidR="00DF5A4E" w:rsidRPr="00DF5A4E">
        <w:rPr>
          <w:rFonts w:ascii="Times New Roman" w:hAnsi="Times New Roman"/>
          <w:sz w:val="28"/>
          <w:szCs w:val="28"/>
        </w:rPr>
        <w:t>(в формате ВКС)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CD6284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ем совещании</w:t>
      </w:r>
      <w:r w:rsidRPr="00CD6284">
        <w:rPr>
          <w:rFonts w:ascii="Times New Roman" w:hAnsi="Times New Roman"/>
          <w:sz w:val="28"/>
          <w:szCs w:val="28"/>
        </w:rPr>
        <w:t xml:space="preserve"> Экспертного совета регионов по развитию контрактной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84">
        <w:rPr>
          <w:rFonts w:ascii="Times New Roman" w:hAnsi="Times New Roman"/>
          <w:sz w:val="28"/>
          <w:szCs w:val="28"/>
        </w:rPr>
        <w:t xml:space="preserve">по вопросам совершенствования законодательства сферы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CD6284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.</w:t>
      </w:r>
    </w:p>
    <w:p w:rsidR="0039282F" w:rsidRDefault="0039282F" w:rsidP="0039282F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- 12.11.2021 принято участие </w:t>
      </w:r>
      <w:r w:rsidR="00DF5A4E" w:rsidRPr="00DF5A4E">
        <w:rPr>
          <w:rFonts w:ascii="Times New Roman" w:hAnsi="Times New Roman"/>
          <w:sz w:val="28"/>
          <w:szCs w:val="28"/>
        </w:rPr>
        <w:t>(в формате ВКС)</w:t>
      </w:r>
      <w:r w:rsidR="00DF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284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ем совещании</w:t>
      </w:r>
      <w:r w:rsidRPr="00CD6284">
        <w:rPr>
          <w:rFonts w:ascii="Times New Roman" w:hAnsi="Times New Roman"/>
          <w:sz w:val="28"/>
          <w:szCs w:val="28"/>
        </w:rPr>
        <w:t xml:space="preserve"> Экспертного совета регионов по развитию контрактной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84">
        <w:rPr>
          <w:rFonts w:ascii="Times New Roman" w:hAnsi="Times New Roman"/>
          <w:sz w:val="28"/>
          <w:szCs w:val="28"/>
        </w:rPr>
        <w:t xml:space="preserve">по вопросам совершенствования законодательства сферы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CD6284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.</w:t>
      </w:r>
    </w:p>
    <w:p w:rsidR="00630D1C" w:rsidRDefault="00630D1C" w:rsidP="00630D1C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- 19.11.2021 принято участие </w:t>
      </w:r>
      <w:r w:rsidR="00DF5A4E" w:rsidRPr="00DF5A4E">
        <w:rPr>
          <w:rFonts w:ascii="Times New Roman" w:hAnsi="Times New Roman"/>
          <w:sz w:val="28"/>
          <w:szCs w:val="28"/>
        </w:rPr>
        <w:t>(в формате ВКС)</w:t>
      </w:r>
      <w:r w:rsidR="00DF5A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CD6284">
        <w:rPr>
          <w:rFonts w:ascii="Times New Roman" w:hAnsi="Times New Roman"/>
          <w:sz w:val="28"/>
          <w:szCs w:val="28"/>
        </w:rPr>
        <w:t>рабоч</w:t>
      </w:r>
      <w:r>
        <w:rPr>
          <w:rFonts w:ascii="Times New Roman" w:hAnsi="Times New Roman"/>
          <w:sz w:val="28"/>
          <w:szCs w:val="28"/>
        </w:rPr>
        <w:t>ем совещании</w:t>
      </w:r>
      <w:r w:rsidRPr="00CD6284">
        <w:rPr>
          <w:rFonts w:ascii="Times New Roman" w:hAnsi="Times New Roman"/>
          <w:sz w:val="28"/>
          <w:szCs w:val="28"/>
        </w:rPr>
        <w:t xml:space="preserve"> Экспертного совета регионов по развитию контрактной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284">
        <w:rPr>
          <w:rFonts w:ascii="Times New Roman" w:hAnsi="Times New Roman"/>
          <w:sz w:val="28"/>
          <w:szCs w:val="28"/>
        </w:rPr>
        <w:t xml:space="preserve">по вопросам совершенствования законодательства сферы </w:t>
      </w:r>
      <w:r>
        <w:rPr>
          <w:rFonts w:ascii="Times New Roman" w:hAnsi="Times New Roman"/>
          <w:sz w:val="28"/>
          <w:szCs w:val="28"/>
        </w:rPr>
        <w:t xml:space="preserve">осуществления </w:t>
      </w:r>
      <w:r w:rsidRPr="00CD6284">
        <w:rPr>
          <w:rFonts w:ascii="Times New Roman" w:hAnsi="Times New Roman"/>
          <w:sz w:val="28"/>
          <w:szCs w:val="28"/>
        </w:rPr>
        <w:t>закупок</w:t>
      </w:r>
      <w:r>
        <w:rPr>
          <w:rFonts w:ascii="Times New Roman" w:hAnsi="Times New Roman"/>
          <w:sz w:val="28"/>
          <w:szCs w:val="28"/>
        </w:rPr>
        <w:t>.</w:t>
      </w:r>
    </w:p>
    <w:p w:rsidR="00F9173C" w:rsidRDefault="00F9173C" w:rsidP="00630D1C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- 08.12.2021 </w:t>
      </w:r>
      <w:r w:rsidRPr="00F9173C">
        <w:rPr>
          <w:rFonts w:ascii="Times New Roman" w:hAnsi="Times New Roman"/>
          <w:sz w:val="28"/>
          <w:szCs w:val="28"/>
        </w:rPr>
        <w:t>принято участие (в формате ВКС) в рабочем совещании Экспертного совета регионов по развитию контрактной системы по вопросам совершенствования законодательства сферы осуществления закупок.</w:t>
      </w:r>
    </w:p>
    <w:p w:rsidR="00DF5A4E" w:rsidRDefault="00DF5A4E" w:rsidP="00630D1C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- 23.12.2021 принято участие </w:t>
      </w:r>
      <w:r w:rsidRPr="00DF5A4E">
        <w:rPr>
          <w:rFonts w:ascii="Times New Roman" w:hAnsi="Times New Roman"/>
          <w:sz w:val="28"/>
          <w:szCs w:val="28"/>
        </w:rPr>
        <w:t>(в формате ВКС</w:t>
      </w:r>
      <w:r>
        <w:rPr>
          <w:rFonts w:ascii="Times New Roman" w:hAnsi="Times New Roman"/>
          <w:sz w:val="28"/>
          <w:szCs w:val="28"/>
        </w:rPr>
        <w:t xml:space="preserve"> на площадке Общероссийского Народного Фронта</w:t>
      </w:r>
      <w:r w:rsidRPr="00DF5A4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 итоговом заседании Экспертного совета регионов по развитию контрактной системы. </w:t>
      </w:r>
    </w:p>
    <w:p w:rsidR="009C6527" w:rsidRDefault="009C6527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27">
        <w:rPr>
          <w:rFonts w:ascii="Times New Roman" w:hAnsi="Times New Roman"/>
          <w:sz w:val="28"/>
          <w:szCs w:val="28"/>
        </w:rPr>
        <w:t>В рамках мероприя</w:t>
      </w:r>
      <w:r>
        <w:rPr>
          <w:rFonts w:ascii="Times New Roman" w:hAnsi="Times New Roman"/>
          <w:sz w:val="28"/>
          <w:szCs w:val="28"/>
        </w:rPr>
        <w:t xml:space="preserve">тия были подведены итоги деятельности ООО ГОС </w:t>
      </w:r>
      <w:r w:rsidRPr="009C6527">
        <w:rPr>
          <w:rFonts w:ascii="Times New Roman" w:hAnsi="Times New Roman"/>
          <w:sz w:val="28"/>
          <w:szCs w:val="28"/>
        </w:rPr>
        <w:t>за 202</w:t>
      </w:r>
      <w:r>
        <w:rPr>
          <w:rFonts w:ascii="Times New Roman" w:hAnsi="Times New Roman"/>
          <w:sz w:val="28"/>
          <w:szCs w:val="28"/>
        </w:rPr>
        <w:t>1</w:t>
      </w:r>
      <w:r w:rsidRPr="009C652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>с субъектами РФ обсуждены вопросы и риски реализации изменений</w:t>
      </w:r>
      <w:r w:rsidRPr="009C6527">
        <w:t xml:space="preserve"> </w:t>
      </w:r>
      <w:r w:rsidRPr="009C6527">
        <w:rPr>
          <w:rFonts w:ascii="Times New Roman" w:hAnsi="Times New Roman"/>
          <w:sz w:val="28"/>
          <w:szCs w:val="28"/>
        </w:rPr>
        <w:t xml:space="preserve">Закона № 44-ФЗ, а также заслушаны </w:t>
      </w:r>
      <w:r>
        <w:rPr>
          <w:rFonts w:ascii="Times New Roman" w:hAnsi="Times New Roman"/>
          <w:sz w:val="28"/>
          <w:szCs w:val="28"/>
        </w:rPr>
        <w:t>комментарии по вопросам новаций в закупочном законодательстве</w:t>
      </w:r>
      <w:r w:rsidRPr="009C6527">
        <w:rPr>
          <w:rFonts w:ascii="Times New Roman" w:hAnsi="Times New Roman"/>
          <w:sz w:val="28"/>
          <w:szCs w:val="28"/>
        </w:rPr>
        <w:t xml:space="preserve">. </w:t>
      </w:r>
    </w:p>
    <w:p w:rsidR="0039282F" w:rsidRPr="0041356E" w:rsidRDefault="009C6527" w:rsidP="0041356E">
      <w:pPr>
        <w:spacing w:after="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6527">
        <w:rPr>
          <w:rFonts w:ascii="Times New Roman" w:hAnsi="Times New Roman"/>
          <w:sz w:val="28"/>
          <w:szCs w:val="28"/>
        </w:rPr>
        <w:t>В мероприятии приняли участие представители федеральных регуляторов Контрактной системы, уполномоченных органов субъектов РФ.</w:t>
      </w:r>
    </w:p>
    <w:p w:rsidR="0041356E" w:rsidRPr="009F725E" w:rsidRDefault="0041356E" w:rsidP="0041356E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Times New Roman" w:hAnsi="PT Astra Serif"/>
          <w:b/>
          <w:sz w:val="28"/>
          <w:szCs w:val="28"/>
          <w:lang w:eastAsia="ru-RU"/>
        </w:rPr>
        <w:t>3</w:t>
      </w:r>
      <w:r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>.</w:t>
      </w:r>
      <w:r>
        <w:rPr>
          <w:rFonts w:ascii="PT Astra Serif" w:eastAsia="Times New Roman" w:hAnsi="PT Astra Serif"/>
          <w:b/>
          <w:sz w:val="28"/>
          <w:szCs w:val="28"/>
          <w:lang w:eastAsia="ru-RU"/>
        </w:rPr>
        <w:t>2</w:t>
      </w:r>
      <w:r w:rsidRPr="00F9093C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. </w:t>
      </w:r>
      <w:r w:rsidRPr="00F9093C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Взаимодействие с организационным комитетом «Национальный рейтинг прозрачности закупок»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:</w:t>
      </w:r>
    </w:p>
    <w:p w:rsidR="0041356E" w:rsidRDefault="0041356E" w:rsidP="0041356E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- 30.08</w:t>
      </w:r>
      <w:r w:rsidRPr="002123AE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2123A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целях подготовки</w:t>
      </w:r>
      <w:r w:rsidRPr="002123AE">
        <w:rPr>
          <w:rFonts w:ascii="PT Astra Serif" w:hAnsi="PT Astra Serif"/>
          <w:sz w:val="28"/>
          <w:szCs w:val="28"/>
        </w:rPr>
        <w:t xml:space="preserve"> Национального рейтинга прозрачности закупок 20</w:t>
      </w:r>
      <w:r>
        <w:rPr>
          <w:rFonts w:ascii="PT Astra Serif" w:hAnsi="PT Astra Serif"/>
          <w:sz w:val="28"/>
          <w:szCs w:val="28"/>
        </w:rPr>
        <w:t xml:space="preserve">21 сформирован и </w:t>
      </w:r>
      <w:r w:rsidRPr="002123AE">
        <w:rPr>
          <w:rFonts w:ascii="PT Astra Serif" w:hAnsi="PT Astra Serif"/>
          <w:sz w:val="28"/>
          <w:szCs w:val="28"/>
        </w:rPr>
        <w:t>направлен</w:t>
      </w:r>
      <w:r>
        <w:rPr>
          <w:rFonts w:ascii="PT Astra Serif" w:hAnsi="PT Astra Serif"/>
          <w:sz w:val="28"/>
          <w:szCs w:val="28"/>
        </w:rPr>
        <w:t xml:space="preserve"> перечень заказчиков </w:t>
      </w:r>
      <w:r w:rsidRPr="002123AE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, осуществляющих закупочную деятельность в рамках Закона </w:t>
      </w:r>
      <w:r>
        <w:rPr>
          <w:rFonts w:ascii="PT Astra Serif" w:hAnsi="PT Astra Serif"/>
          <w:sz w:val="28"/>
          <w:szCs w:val="28"/>
        </w:rPr>
        <w:br/>
        <w:t>№ 44-ФЗ (письмо от 31.08.2021 № 73-ИОГВ-21/262 исх.)</w:t>
      </w:r>
      <w:r w:rsidRPr="002123AE">
        <w:rPr>
          <w:rFonts w:ascii="PT Astra Serif" w:hAnsi="PT Astra Serif"/>
          <w:sz w:val="28"/>
          <w:szCs w:val="28"/>
        </w:rPr>
        <w:t>.</w:t>
      </w:r>
    </w:p>
    <w:p w:rsidR="008907FE" w:rsidRDefault="007D2C57" w:rsidP="008350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- 30.09.2021</w:t>
      </w:r>
      <w:r w:rsidRPr="007D2C5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целях подготовки</w:t>
      </w:r>
      <w:r w:rsidRPr="002123AE">
        <w:rPr>
          <w:rFonts w:ascii="PT Astra Serif" w:hAnsi="PT Astra Serif"/>
          <w:sz w:val="28"/>
          <w:szCs w:val="28"/>
        </w:rPr>
        <w:t xml:space="preserve"> Национального рейтинга прозрачности закупок 20</w:t>
      </w:r>
      <w:r>
        <w:rPr>
          <w:rFonts w:ascii="PT Astra Serif" w:hAnsi="PT Astra Serif"/>
          <w:sz w:val="28"/>
          <w:szCs w:val="28"/>
        </w:rPr>
        <w:t>21 от Ульяновской области подготовлена и направлена «Анкета участника Национального рейтинга прозрачности закупок 2021».</w:t>
      </w:r>
    </w:p>
    <w:p w:rsidR="008A72BE" w:rsidRDefault="008A72BE" w:rsidP="0083506F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596D71" w:rsidRPr="00596D71">
        <w:rPr>
          <w:rFonts w:ascii="PT Astra Serif" w:hAnsi="PT Astra Serif"/>
          <w:sz w:val="28"/>
          <w:szCs w:val="28"/>
        </w:rPr>
        <w:t>- 1</w:t>
      </w:r>
      <w:r w:rsidR="00596D71">
        <w:rPr>
          <w:rFonts w:ascii="PT Astra Serif" w:hAnsi="PT Astra Serif"/>
          <w:sz w:val="28"/>
          <w:szCs w:val="28"/>
        </w:rPr>
        <w:t>3</w:t>
      </w:r>
      <w:r w:rsidR="00596D71" w:rsidRPr="00596D71">
        <w:rPr>
          <w:rFonts w:ascii="PT Astra Serif" w:hAnsi="PT Astra Serif"/>
          <w:sz w:val="28"/>
          <w:szCs w:val="28"/>
        </w:rPr>
        <w:t>.12.202</w:t>
      </w:r>
      <w:r w:rsidR="006B55D1">
        <w:rPr>
          <w:rFonts w:ascii="PT Astra Serif" w:hAnsi="PT Astra Serif"/>
          <w:sz w:val="28"/>
          <w:szCs w:val="28"/>
        </w:rPr>
        <w:t>1</w:t>
      </w:r>
      <w:r w:rsidR="00596D71" w:rsidRPr="00596D71">
        <w:rPr>
          <w:rFonts w:ascii="PT Astra Serif" w:hAnsi="PT Astra Serif"/>
          <w:sz w:val="28"/>
          <w:szCs w:val="28"/>
        </w:rPr>
        <w:t xml:space="preserve"> в рамках Ежегодной церемонии подведения итогов проекта «Национальный рейтинг прозрачности закупок 202</w:t>
      </w:r>
      <w:r w:rsidR="00596D71">
        <w:rPr>
          <w:rFonts w:ascii="PT Astra Serif" w:hAnsi="PT Astra Serif"/>
          <w:sz w:val="28"/>
          <w:szCs w:val="28"/>
        </w:rPr>
        <w:t>1</w:t>
      </w:r>
      <w:r w:rsidR="00596D71" w:rsidRPr="00596D71">
        <w:rPr>
          <w:rFonts w:ascii="PT Astra Serif" w:hAnsi="PT Astra Serif"/>
          <w:sz w:val="28"/>
          <w:szCs w:val="28"/>
        </w:rPr>
        <w:t>» Ульяновская область в региональном сегменте награждена дипломом за Высокую прозрачность, что свидетельствует о создании в регионе понятной и конкурентной системы выбора поставщика для осуществления государственных закупок.</w:t>
      </w:r>
    </w:p>
    <w:p w:rsidR="007D2C57" w:rsidRDefault="007D2C57" w:rsidP="0083506F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C0BD3" w:rsidRPr="005C0BD3" w:rsidRDefault="005C0BD3" w:rsidP="0004111C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региональных мероприятиях по вопросам осуществления закупок</w:t>
      </w:r>
    </w:p>
    <w:p w:rsidR="005C0BD3" w:rsidRPr="005C0BD3" w:rsidRDefault="005C0BD3" w:rsidP="005446BD">
      <w:pPr>
        <w:pStyle w:val="a3"/>
        <w:numPr>
          <w:ilvl w:val="1"/>
          <w:numId w:val="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  <w:shd w:val="clear" w:color="auto" w:fill="FFFFFF"/>
        </w:rPr>
      </w:pPr>
      <w:r w:rsidRPr="005C0BD3">
        <w:rPr>
          <w:rFonts w:ascii="PT Astra Serif" w:hAnsi="PT Astra Serif"/>
          <w:b/>
          <w:sz w:val="28"/>
          <w:szCs w:val="28"/>
          <w:shd w:val="clear" w:color="auto" w:fill="FFFFFF"/>
        </w:rPr>
        <w:t>Участие в Неделях контрактных отношений и закупок Ульяновской области</w:t>
      </w:r>
    </w:p>
    <w:p w:rsidR="005C0BD3" w:rsidRDefault="005C0BD3" w:rsidP="005446BD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24-26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.02.202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1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участие в </w:t>
      </w:r>
      <w:r w:rsid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организации и проведении </w:t>
      </w:r>
      <w:r w:rsid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VIII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</w:t>
      </w:r>
      <w:r w:rsid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</w:t>
      </w:r>
      <w:r w:rsidRPr="0062505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контрактных отношений и закупок Ульяновской области «</w:t>
      </w:r>
      <w:r w:rsidRPr="003773B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Нам есть чем гордиться: результаты, достижения, перспективные направления в сфере региональных закупок</w:t>
      </w:r>
      <w:r w:rsidR="000411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»</w:t>
      </w: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5C0BD3" w:rsidRPr="00124B33" w:rsidRDefault="005C0BD3" w:rsidP="005446BD">
      <w:pPr>
        <w:widowControl w:val="0"/>
        <w:suppressAutoHyphens/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C0BD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124B3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работе Недели приняли участие представители Правительства Ульяновской области, ЗСО, контрольных органов, Ульяновской ТПП, ИОГВ, ОМСУ, бизнес-сообщества, эксперты и общественные организации (всего порядка 500 человек).</w:t>
      </w:r>
    </w:p>
    <w:p w:rsidR="00A84C1B" w:rsidRDefault="005C0BD3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рамках мероприятия Учреждением подготовлены аналитические и презентационные материалы</w:t>
      </w:r>
      <w:r w:rsid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 2020 год по:</w:t>
      </w:r>
    </w:p>
    <w:p w:rsidR="005C0BD3" w:rsidRDefault="00A84C1B" w:rsidP="005446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</w:t>
      </w:r>
      <w:r w:rsidR="005C0BD3" w:rsidRPr="00993AF5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основны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ам</w:t>
      </w: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осуществления закупок в Ульяновской области</w:t>
      </w:r>
      <w:r>
        <w:rPr>
          <w:rFonts w:ascii="PT Astra Serif" w:hAnsi="PT Astra Serif"/>
          <w:sz w:val="28"/>
          <w:szCs w:val="28"/>
        </w:rPr>
        <w:t>;</w:t>
      </w:r>
    </w:p>
    <w:p w:rsidR="00A84C1B" w:rsidRPr="00A84C1B" w:rsidRDefault="00A84C1B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Рейтингу муниципальных образований Ульяновской области по итогам осуществления ими закупочной деятельности;</w:t>
      </w:r>
    </w:p>
    <w:p w:rsidR="00A84C1B" w:rsidRDefault="00A84C1B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A84C1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- участию организаций инвалидов в государственных и муниципальных закупках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4D4696" w:rsidRPr="004D4696" w:rsidRDefault="004D4696" w:rsidP="004D469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01-03.12.2021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ие в организации и проведении I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val="en-US" w:eastAsia="hi-IN" w:bidi="hi-IN"/>
        </w:rPr>
        <w:t>X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Недели контрактных отношений и закупок Ульяновской области «Профессионализм заказчиков — залог эффективности контрактной системы в сфере закупок», в рамках которой было проведено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разноплановых мероприяти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й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. </w:t>
      </w:r>
    </w:p>
    <w:p w:rsidR="005446BD" w:rsidRDefault="004D4696" w:rsidP="004D469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работе Недели приняли участие представители Правительства Ульяновской области, Ульяновской ТПП, ИОГВ, уполномоченных органов муниципальных образований Ульяновской области, государственных и муниципальных заказчиков, общественных организаций, бизнес-сообщества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экспертов в сфере закупок (всего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более 4</w:t>
      </w:r>
      <w:r w:rsidRPr="004D4696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00 человек).</w:t>
      </w:r>
    </w:p>
    <w:p w:rsidR="004D4696" w:rsidRDefault="004D4696" w:rsidP="004D4696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446BD" w:rsidRPr="005446BD" w:rsidRDefault="005446BD" w:rsidP="005446BD">
      <w:pPr>
        <w:pStyle w:val="a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5446B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Участие в прочих мероприятиях по вопросам законодательства о контрактной системе</w:t>
      </w:r>
    </w:p>
    <w:p w:rsidR="000842DB" w:rsidRDefault="00600D41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</w:t>
      </w:r>
      <w:r w:rsid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19.08.2021 принято участие в </w:t>
      </w:r>
      <w:r w:rsidR="005446BD"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заседании Общественного совета при Агентстве</w:t>
      </w:r>
      <w:r w:rsid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Были озвучены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результаты деятельности Агентства за 2020 год и первое полугодие 2021 года,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рассмотрены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вопрос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регулирования контрактной системы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, а также 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и результат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ы</w:t>
      </w:r>
      <w:r w:rsidRPr="005446B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деятельности Агентства 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сфере противодействия коррупции</w:t>
      </w:r>
      <w:r w:rsidR="008268A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;</w:t>
      </w:r>
    </w:p>
    <w:p w:rsidR="005446BD" w:rsidRDefault="00600D41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- 31.08.2021 совместно с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представител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ями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Отделения по Ульяновской области Волго-Вятского главного управления Центрального Банка Российской Федерации и Министерства экономического развития и промышленности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участие в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рабоч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ей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встреч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обсуждению ценовой ситуации на региональном рынке услуг</w:t>
      </w:r>
      <w:r w:rsidR="00947F1C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химической чистки и прачечных;</w:t>
      </w:r>
    </w:p>
    <w:p w:rsidR="00947F1C" w:rsidRDefault="00947F1C" w:rsidP="00947F1C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- 11.11.2021 совместно с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представител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ями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Отделения по Ульяновской области Волго-Вятского главного управления Центрального Банка Российской Федерации и Министерства экономического развития и промышленности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принято участие в 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рабоч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ей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встреч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</w:t>
      </w:r>
      <w:r w:rsidRPr="00600D4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по обсуждению ценовой ситуации на региональном рынке услуг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трикотажных изделий.</w:t>
      </w:r>
    </w:p>
    <w:p w:rsidR="00947F1C" w:rsidRPr="005446BD" w:rsidRDefault="00947F1C" w:rsidP="005446BD">
      <w:pPr>
        <w:spacing w:after="0" w:line="240" w:lineRule="auto"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5446BD" w:rsidRDefault="005446BD" w:rsidP="005446BD">
      <w:pPr>
        <w:spacing w:after="0" w:line="240" w:lineRule="auto"/>
        <w:ind w:firstLine="709"/>
        <w:jc w:val="both"/>
        <w:rPr>
          <w:rFonts w:ascii="PT Astra Serif" w:eastAsia="Times New Roman" w:hAnsi="PT Astra Serif"/>
          <w:b/>
          <w:sz w:val="28"/>
          <w:szCs w:val="28"/>
          <w:lang w:eastAsia="ru-RU"/>
        </w:rPr>
        <w:sectPr w:rsidR="005446BD" w:rsidSect="00091DAA">
          <w:head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3F3BFD" w:rsidRDefault="00E41A54" w:rsidP="00111E7E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FF54F3E" wp14:editId="5EC87A74">
            <wp:extent cx="9353550" cy="5857875"/>
            <wp:effectExtent l="0" t="0" r="0" b="952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5200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505460</wp:posOffset>
                </wp:positionV>
                <wp:extent cx="395605" cy="300355"/>
                <wp:effectExtent l="11430" t="10160" r="12065" b="13335"/>
                <wp:wrapNone/>
                <wp:docPr id="2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6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5291A" id="Rectangle 113" o:spid="_x0000_s1026" style="position:absolute;margin-left:5.4pt;margin-top:39.8pt;width:31.15pt;height:23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" strokecolor="white"/>
            </w:pict>
          </mc:Fallback>
        </mc:AlternateContent>
      </w:r>
      <w:r w:rsidR="0052007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8100060</wp:posOffset>
                </wp:positionH>
                <wp:positionV relativeFrom="paragraph">
                  <wp:posOffset>-513080</wp:posOffset>
                </wp:positionV>
                <wp:extent cx="1221105" cy="504825"/>
                <wp:effectExtent l="3810" t="1270" r="3810" b="0"/>
                <wp:wrapNone/>
                <wp:docPr id="2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10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Default="001C339A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1C339A" w:rsidRPr="000842DB" w:rsidRDefault="001C339A" w:rsidP="0086763C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49391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</w:t>
                            </w:r>
                            <w:r w:rsidRPr="003B2E2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аграмма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637.8pt;margin-top:-40.4pt;width:96.15pt;height:39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vXy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" filled="f" stroked="f">
                <v:textbox>
                  <w:txbxContent>
                    <w:p w:rsidR="001C339A" w:rsidRDefault="001C339A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Приложение</w:t>
                      </w:r>
                    </w:p>
                    <w:p w:rsidR="001C339A" w:rsidRPr="000842DB" w:rsidRDefault="001C339A" w:rsidP="0086763C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493915">
                        <w:rPr>
                          <w:rFonts w:ascii="PT Astra Serif" w:hAnsi="PT Astra Serif"/>
                          <w:sz w:val="28"/>
                          <w:szCs w:val="28"/>
                        </w:rPr>
                        <w:t>Д</w:t>
                      </w:r>
                      <w:r w:rsidRPr="003B2E21">
                        <w:rPr>
                          <w:rFonts w:ascii="PT Astra Serif" w:hAnsi="PT Astra Serif"/>
                          <w:sz w:val="28"/>
                          <w:szCs w:val="28"/>
                        </w:rPr>
                        <w:t>и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аграмма 1</w:t>
                      </w:r>
                    </w:p>
                  </w:txbxContent>
                </v:textbox>
              </v:shape>
            </w:pict>
          </mc:Fallback>
        </mc:AlternateContent>
      </w:r>
    </w:p>
    <w:p w:rsidR="00D04553" w:rsidRPr="000910AA" w:rsidRDefault="007C7B70" w:rsidP="00111E7E">
      <w:pPr>
        <w:rPr>
          <w:rFonts w:ascii="PT Astra Serif" w:hAnsi="PT Astra Serif"/>
          <w:noProof/>
          <w:lang w:eastAsia="ru-RU"/>
        </w:rPr>
      </w:pPr>
      <w:r>
        <w:rPr>
          <w:rFonts w:ascii="PT Astra Serif" w:hAnsi="PT Astra Serif"/>
          <w:noProof/>
          <w:lang w:eastAsia="ru-RU"/>
        </w:rPr>
        <w:t xml:space="preserve">* </w:t>
      </w:r>
      <w:r w:rsidR="00240D1E">
        <w:rPr>
          <w:rFonts w:ascii="PT Astra Serif" w:hAnsi="PT Astra Serif"/>
          <w:noProof/>
          <w:lang w:eastAsia="ru-RU"/>
        </w:rPr>
        <w:t xml:space="preserve">учитываются закупки на бюджет 2021 года, но </w:t>
      </w:r>
      <w:r w:rsidRPr="007C7B70">
        <w:rPr>
          <w:rFonts w:ascii="PT Astra Serif" w:hAnsi="PT Astra Serif"/>
          <w:noProof/>
          <w:lang w:eastAsia="ru-RU"/>
        </w:rPr>
        <w:t xml:space="preserve">без учета долгосрочных контрактов, заключенных в прошлых годах </w:t>
      </w:r>
    </w:p>
    <w:p w:rsidR="00B52CCB" w:rsidRDefault="00520077" w:rsidP="00FC2EE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8341360</wp:posOffset>
                </wp:positionH>
                <wp:positionV relativeFrom="paragraph">
                  <wp:posOffset>-424180</wp:posOffset>
                </wp:positionV>
                <wp:extent cx="1282700" cy="415290"/>
                <wp:effectExtent l="0" t="4445" r="0" b="0"/>
                <wp:wrapNone/>
                <wp:docPr id="23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937DDA" w:rsidRDefault="001C339A" w:rsidP="0001273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</w:rPr>
                              <w:t>Ди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аграмма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7" type="#_x0000_t202" style="position:absolute;margin-left:656.8pt;margin-top:-33.4pt;width:101pt;height:3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" stroked="f">
                <v:textbox>
                  <w:txbxContent>
                    <w:p w:rsidR="001C339A" w:rsidRPr="00937DDA" w:rsidRDefault="001C339A" w:rsidP="0001273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</w:rPr>
                        <w:t>Ди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аграмма 2</w:t>
                      </w:r>
                    </w:p>
                  </w:txbxContent>
                </v:textbox>
              </v:shape>
            </w:pict>
          </mc:Fallback>
        </mc:AlternateContent>
      </w:r>
      <w:r w:rsidR="00E41A54">
        <w:rPr>
          <w:noProof/>
          <w:lang w:eastAsia="ru-RU"/>
        </w:rPr>
        <w:drawing>
          <wp:inline distT="0" distB="0" distL="0" distR="0" wp14:anchorId="6F1E4FC9" wp14:editId="338D5924">
            <wp:extent cx="9515475" cy="6297295"/>
            <wp:effectExtent l="0" t="0" r="9525" b="82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2CC8" w:rsidRDefault="00CE2307" w:rsidP="00FC2EE9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3825BB1" wp14:editId="57B5E7A7">
            <wp:extent cx="9631045" cy="5934075"/>
            <wp:effectExtent l="0" t="0" r="825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5200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8281035</wp:posOffset>
                </wp:positionH>
                <wp:positionV relativeFrom="paragraph">
                  <wp:posOffset>-436880</wp:posOffset>
                </wp:positionV>
                <wp:extent cx="1282700" cy="415290"/>
                <wp:effectExtent l="3810" t="1270" r="0" b="2540"/>
                <wp:wrapNone/>
                <wp:docPr id="2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CE2307" w:rsidRDefault="001C339A" w:rsidP="00C47B67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CE2307">
                              <w:rPr>
                                <w:rFonts w:ascii="PT Astra Serif" w:hAnsi="PT Astra Serif"/>
                                <w:sz w:val="28"/>
                              </w:rPr>
                              <w:t>Диаграмма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8" type="#_x0000_t202" style="position:absolute;margin-left:652.05pt;margin-top:-34.4pt;width:101pt;height:32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" stroked="f">
                <v:textbox>
                  <w:txbxContent>
                    <w:p w:rsidR="001C339A" w:rsidRPr="00CE2307" w:rsidRDefault="001C339A" w:rsidP="00C47B67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CE2307">
                        <w:rPr>
                          <w:rFonts w:ascii="PT Astra Serif" w:hAnsi="PT Astra Serif"/>
                          <w:sz w:val="28"/>
                        </w:rPr>
                        <w:t>Диаграмма 3</w:t>
                      </w:r>
                    </w:p>
                  </w:txbxContent>
                </v:textbox>
              </v:shape>
            </w:pict>
          </mc:Fallback>
        </mc:AlternateContent>
      </w:r>
    </w:p>
    <w:p w:rsidR="00B52CCB" w:rsidRPr="00CD6F80" w:rsidRDefault="00520077" w:rsidP="007F76E0">
      <w:pPr>
        <w:rPr>
          <w:noProof/>
          <w:lang w:val="en-US"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21590</wp:posOffset>
                </wp:positionV>
                <wp:extent cx="9629775" cy="552450"/>
                <wp:effectExtent l="635" t="2540" r="0" b="0"/>
                <wp:wrapNone/>
                <wp:docPr id="2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Default="001C339A" w:rsidP="00240D1E">
                            <w:pPr>
                              <w:jc w:val="both"/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>* доля закупок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у СМП в объеме </w:t>
                            </w: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проведенных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в 2021 году конкурентных процедур</w:t>
                            </w:r>
                            <w:r w:rsidR="00240D1E">
                              <w:rPr>
                                <w:rFonts w:ascii="PT Astra Serif" w:hAnsi="PT Astra Serif"/>
                              </w:rPr>
                              <w:t xml:space="preserve"> (на бюджет 2021 года)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 </w:t>
                            </w:r>
                            <w:r w:rsidR="00240D1E">
                              <w:rPr>
                                <w:rFonts w:ascii="PT Astra Serif" w:hAnsi="PT Astra Serif"/>
                              </w:rPr>
                              <w:t>(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 xml:space="preserve">как через уполномоченный орган, так и самостоятельно </w:t>
                            </w:r>
                            <w:r w:rsidR="00240D1E">
                              <w:rPr>
                                <w:rFonts w:ascii="PT Astra Serif" w:hAnsi="PT Astra Serif"/>
                              </w:rPr>
                              <w:t xml:space="preserve">государственными </w:t>
                            </w:r>
                            <w:r>
                              <w:rPr>
                                <w:rFonts w:ascii="PT Astra Serif" w:hAnsi="PT Astra Serif"/>
                              </w:rPr>
                              <w:t>заказчиками</w:t>
                            </w:r>
                            <w:r w:rsidR="00240D1E">
                              <w:rPr>
                                <w:rFonts w:ascii="PT Astra Serif" w:hAnsi="PT Astra Serif"/>
                              </w:rPr>
                              <w:t>)</w:t>
                            </w:r>
                          </w:p>
                          <w:p w:rsidR="001C339A" w:rsidRDefault="001C339A" w:rsidP="00ED3AB7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  <w:p w:rsidR="001C339A" w:rsidRDefault="001C339A" w:rsidP="00ED3AB7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  <w:p w:rsidR="001C339A" w:rsidRPr="008B53EE" w:rsidRDefault="001C339A" w:rsidP="00ED3AB7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9" type="#_x0000_t202" style="position:absolute;margin-left:-5.2pt;margin-top:1.7pt;width:758.25pt;height:4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aliAIAABg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" stroked="f">
                <v:textbox>
                  <w:txbxContent>
                    <w:p w:rsidR="001C339A" w:rsidRDefault="001C339A" w:rsidP="00240D1E">
                      <w:pPr>
                        <w:jc w:val="both"/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>* доля закупок</w:t>
                      </w:r>
                      <w:r>
                        <w:rPr>
                          <w:rFonts w:ascii="PT Astra Serif" w:hAnsi="PT Astra Serif"/>
                        </w:rPr>
                        <w:t xml:space="preserve"> у СМП в объеме </w:t>
                      </w:r>
                      <w:r w:rsidRPr="008B53EE">
                        <w:rPr>
                          <w:rFonts w:ascii="PT Astra Serif" w:hAnsi="PT Astra Serif"/>
                        </w:rPr>
                        <w:t xml:space="preserve">проведенных </w:t>
                      </w:r>
                      <w:r>
                        <w:rPr>
                          <w:rFonts w:ascii="PT Astra Serif" w:hAnsi="PT Astra Serif"/>
                        </w:rPr>
                        <w:t>в 2021 году конкурентных процедур</w:t>
                      </w:r>
                      <w:r w:rsidR="00240D1E">
                        <w:rPr>
                          <w:rFonts w:ascii="PT Astra Serif" w:hAnsi="PT Astra Serif"/>
                        </w:rPr>
                        <w:t xml:space="preserve"> (на бюджет 2021 года)</w:t>
                      </w:r>
                      <w:r>
                        <w:rPr>
                          <w:rFonts w:ascii="PT Astra Serif" w:hAnsi="PT Astra Serif"/>
                        </w:rPr>
                        <w:t xml:space="preserve"> </w:t>
                      </w:r>
                      <w:r w:rsidR="00240D1E">
                        <w:rPr>
                          <w:rFonts w:ascii="PT Astra Serif" w:hAnsi="PT Astra Serif"/>
                        </w:rPr>
                        <w:t>(</w:t>
                      </w:r>
                      <w:r>
                        <w:rPr>
                          <w:rFonts w:ascii="PT Astra Serif" w:hAnsi="PT Astra Serif"/>
                        </w:rPr>
                        <w:t xml:space="preserve">как через уполномоченный орган, так и самостоятельно </w:t>
                      </w:r>
                      <w:r w:rsidR="00240D1E">
                        <w:rPr>
                          <w:rFonts w:ascii="PT Astra Serif" w:hAnsi="PT Astra Serif"/>
                        </w:rPr>
                        <w:t xml:space="preserve">государственными </w:t>
                      </w:r>
                      <w:r>
                        <w:rPr>
                          <w:rFonts w:ascii="PT Astra Serif" w:hAnsi="PT Astra Serif"/>
                        </w:rPr>
                        <w:t>заказчиками</w:t>
                      </w:r>
                      <w:r w:rsidR="00240D1E">
                        <w:rPr>
                          <w:rFonts w:ascii="PT Astra Serif" w:hAnsi="PT Astra Serif"/>
                        </w:rPr>
                        <w:t>)</w:t>
                      </w:r>
                    </w:p>
                    <w:p w:rsidR="001C339A" w:rsidRDefault="001C339A" w:rsidP="00ED3AB7">
                      <w:pPr>
                        <w:rPr>
                          <w:rFonts w:ascii="PT Astra Serif" w:hAnsi="PT Astra Serif"/>
                        </w:rPr>
                      </w:pPr>
                    </w:p>
                    <w:p w:rsidR="001C339A" w:rsidRDefault="001C339A" w:rsidP="00ED3AB7">
                      <w:pPr>
                        <w:rPr>
                          <w:rFonts w:ascii="PT Astra Serif" w:hAnsi="PT Astra Serif"/>
                        </w:rPr>
                      </w:pPr>
                    </w:p>
                    <w:p w:rsidR="001C339A" w:rsidRPr="008B53EE" w:rsidRDefault="001C339A" w:rsidP="00ED3AB7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23127" w:type="dxa"/>
        <w:tblLook w:val="04A0" w:firstRow="1" w:lastRow="0" w:firstColumn="1" w:lastColumn="0" w:noHBand="0" w:noVBand="1"/>
      </w:tblPr>
      <w:tblGrid>
        <w:gridCol w:w="16056"/>
        <w:gridCol w:w="7071"/>
      </w:tblGrid>
      <w:tr w:rsidR="00CD6F80" w:rsidTr="00CE276E">
        <w:trPr>
          <w:trHeight w:val="9491"/>
        </w:trPr>
        <w:tc>
          <w:tcPr>
            <w:tcW w:w="16056" w:type="dxa"/>
            <w:shd w:val="clear" w:color="auto" w:fill="auto"/>
          </w:tcPr>
          <w:p w:rsidR="00F02A85" w:rsidRPr="00CE2307" w:rsidRDefault="00520077" w:rsidP="00FC5798">
            <w:pPr>
              <w:tabs>
                <w:tab w:val="left" w:pos="12555"/>
              </w:tabs>
              <w:rPr>
                <w:rFonts w:ascii="PT Astra Serif" w:hAnsi="PT Astra Serif"/>
                <w:sz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58420</wp:posOffset>
                      </wp:positionV>
                      <wp:extent cx="10052050" cy="453390"/>
                      <wp:effectExtent l="0" t="1270" r="0" b="2540"/>
                      <wp:wrapSquare wrapText="bothSides"/>
                      <wp:docPr id="20" name="Text Box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52050" cy="4533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39A" w:rsidRPr="00F02A85" w:rsidRDefault="00240D1E" w:rsidP="009262A7">
                                  <w:pPr>
                                    <w:jc w:val="center"/>
                                    <w:rPr>
                                      <w:rFonts w:ascii="PT Astra Serif" w:hAnsi="PT Astra Serif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Структура </w:t>
                                  </w:r>
                                  <w:r w:rsidR="001C339A" w:rsidRPr="00F02A85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несостоявшихся процедур</w:t>
                                  </w:r>
                                  <w:r w:rsidR="001C339A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*</w:t>
                                  </w:r>
                                  <w:r w:rsidR="001C339A" w:rsidRPr="00F02A85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, объявленных Упо</w:t>
                                  </w:r>
                                  <w:r w:rsidR="001C339A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лномоченным органом в </w:t>
                                  </w:r>
                                  <w:r w:rsidR="001C339A" w:rsidRPr="00F02A85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2021 год</w:t>
                                  </w:r>
                                  <w:r w:rsidR="001C339A">
                                    <w:rPr>
                                      <w:rFonts w:ascii="PT Astra Serif" w:hAnsi="PT Astra Serif"/>
                                      <w:b/>
                                      <w:noProof/>
                                      <w:sz w:val="28"/>
                                      <w:szCs w:val="28"/>
                                      <w:lang w:eastAsia="ru-RU"/>
                                    </w:rPr>
                                    <w:t>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95" o:spid="_x0000_s1030" type="#_x0000_t202" style="position:absolute;margin-left:0;margin-top:4.6pt;width:791.5pt;height:35.7pt;z-index:25166284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" stroked="f">
                      <v:textbox style="mso-fit-shape-to-text:t">
                        <w:txbxContent>
                          <w:p w:rsidR="001C339A" w:rsidRPr="00F02A85" w:rsidRDefault="00240D1E" w:rsidP="009262A7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Структура 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несостоявшихся процедур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*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, объявленных Упо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лномоченным органом в 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2021 год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3662680</wp:posOffset>
                      </wp:positionH>
                      <wp:positionV relativeFrom="paragraph">
                        <wp:posOffset>525145</wp:posOffset>
                      </wp:positionV>
                      <wp:extent cx="1210945" cy="356235"/>
                      <wp:effectExtent l="0" t="1270" r="3175" b="4445"/>
                      <wp:wrapNone/>
                      <wp:docPr id="19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356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39A" w:rsidRDefault="001C339A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Диаграмма 4</w:t>
                                  </w:r>
                                </w:p>
                                <w:p w:rsidR="001C339A" w:rsidRPr="009C1908" w:rsidRDefault="001C339A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4" o:spid="_x0000_s1031" type="#_x0000_t202" style="position:absolute;margin-left:288.4pt;margin-top:41.35pt;width:95.35pt;height:2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" stroked="f">
                      <v:textbox>
                        <w:txbxContent>
                          <w:p w:rsidR="001C339A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Диаграмма 4</w:t>
                            </w:r>
                          </w:p>
                          <w:p w:rsidR="001C339A" w:rsidRPr="009C1908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62A7">
              <w:rPr>
                <w:noProof/>
                <w:lang w:eastAsia="ru-RU"/>
              </w:rPr>
              <w:tab/>
            </w:r>
            <w:r w:rsidR="009262A7" w:rsidRPr="00E41A54">
              <w:rPr>
                <w:noProof/>
                <w:color w:val="FF0000"/>
                <w:lang w:eastAsia="ru-RU"/>
              </w:rPr>
              <w:t xml:space="preserve">                     </w:t>
            </w:r>
            <w:r w:rsidR="009262A7" w:rsidRPr="00CE2307">
              <w:rPr>
                <w:rFonts w:ascii="PT Astra Serif" w:hAnsi="PT Astra Serif"/>
                <w:sz w:val="28"/>
              </w:rPr>
              <w:t>Диаграмма 5</w:t>
            </w:r>
          </w:p>
          <w:p w:rsidR="00F02A85" w:rsidRDefault="009262A7" w:rsidP="00BD48EA">
            <w:pPr>
              <w:tabs>
                <w:tab w:val="center" w:pos="7830"/>
              </w:tabs>
            </w:pPr>
            <w:r>
              <w:t xml:space="preserve">          </w:t>
            </w:r>
            <w:r w:rsidR="00520077" w:rsidRPr="00171E6A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581525" cy="3924300"/>
                  <wp:effectExtent l="0" t="0" r="9525" b="0"/>
                  <wp:docPr id="6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  <w:r>
              <w:t xml:space="preserve"> </w:t>
            </w:r>
            <w:r w:rsidR="001108A5">
              <w:t xml:space="preserve">          </w:t>
            </w:r>
            <w:r>
              <w:t xml:space="preserve">   </w:t>
            </w:r>
            <w:r w:rsidR="00520077">
              <w:rPr>
                <w:noProof/>
                <w:lang w:eastAsia="ru-RU"/>
              </w:rPr>
              <w:drawing>
                <wp:inline distT="0" distB="0" distL="0" distR="0">
                  <wp:extent cx="4305300" cy="3886200"/>
                  <wp:effectExtent l="0" t="0" r="0" b="0"/>
                  <wp:docPr id="7" name="Диаграмма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7071" w:type="dxa"/>
            <w:shd w:val="clear" w:color="auto" w:fill="auto"/>
          </w:tcPr>
          <w:p w:rsidR="00CD6F80" w:rsidRDefault="00520077" w:rsidP="002A0AAE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3276600</wp:posOffset>
                      </wp:positionH>
                      <wp:positionV relativeFrom="paragraph">
                        <wp:posOffset>-372110</wp:posOffset>
                      </wp:positionV>
                      <wp:extent cx="1158875" cy="352425"/>
                      <wp:effectExtent l="0" t="0" r="3175" b="635"/>
                      <wp:wrapNone/>
                      <wp:docPr id="18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39A" w:rsidRDefault="001C339A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  <w:t>Диаграмма 5</w:t>
                                  </w:r>
                                </w:p>
                                <w:p w:rsidR="001C339A" w:rsidRDefault="001C339A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  <w:p w:rsidR="001C339A" w:rsidRPr="00937DDA" w:rsidRDefault="001C339A">
                                  <w:pPr>
                                    <w:rPr>
                                      <w:rFonts w:ascii="PT Astra Serif" w:hAnsi="PT Astra Serif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2" type="#_x0000_t202" style="position:absolute;margin-left:258pt;margin-top:-29.3pt;width:91.2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3QBhg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" stroked="f">
                      <v:textbox>
                        <w:txbxContent>
                          <w:p w:rsidR="001C339A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Диаграмма 5</w:t>
                            </w:r>
                          </w:p>
                          <w:p w:rsidR="001C339A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  <w:p w:rsidR="001C339A" w:rsidRPr="00937DDA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A85">
              <w:t>…</w:t>
            </w:r>
          </w:p>
          <w:p w:rsidR="00F02A85" w:rsidRDefault="00F02A85" w:rsidP="002A0AAE"/>
          <w:p w:rsidR="009262A7" w:rsidRDefault="009262A7" w:rsidP="002A0AAE"/>
          <w:p w:rsidR="00F02A85" w:rsidRDefault="00F02A85" w:rsidP="002A0AAE"/>
          <w:p w:rsidR="00F02A85" w:rsidRDefault="00F02A85" w:rsidP="002A0AAE"/>
        </w:tc>
      </w:tr>
    </w:tbl>
    <w:p w:rsidR="00CD6F80" w:rsidRPr="009D1C0E" w:rsidRDefault="009D1C0E" w:rsidP="00111E7E">
      <w:pPr>
        <w:tabs>
          <w:tab w:val="left" w:pos="2160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9D1C0E">
        <w:rPr>
          <w:rFonts w:ascii="PT Astra Serif" w:hAnsi="PT Astra Serif"/>
          <w:lang w:eastAsia="ru-RU"/>
        </w:rPr>
        <w:t>учитываются процедуры</w:t>
      </w:r>
      <w:r w:rsidR="00240D1E">
        <w:rPr>
          <w:rFonts w:ascii="PT Astra Serif" w:hAnsi="PT Astra Serif"/>
          <w:lang w:eastAsia="ru-RU"/>
        </w:rPr>
        <w:t xml:space="preserve"> на бюджет 2021 и плановый период 2022-2023 </w:t>
      </w:r>
      <w:proofErr w:type="spellStart"/>
      <w:r w:rsidR="00240D1E">
        <w:rPr>
          <w:rFonts w:ascii="PT Astra Serif" w:hAnsi="PT Astra Serif"/>
          <w:lang w:eastAsia="ru-RU"/>
        </w:rPr>
        <w:t>г.г</w:t>
      </w:r>
      <w:proofErr w:type="spellEnd"/>
      <w:r w:rsidR="00240D1E">
        <w:rPr>
          <w:rFonts w:ascii="PT Astra Serif" w:hAnsi="PT Astra Serif"/>
          <w:lang w:eastAsia="ru-RU"/>
        </w:rPr>
        <w:t>.</w:t>
      </w:r>
      <w:r w:rsidRPr="009D1C0E">
        <w:rPr>
          <w:rFonts w:ascii="PT Astra Serif" w:hAnsi="PT Astra Serif"/>
          <w:lang w:eastAsia="ru-RU"/>
        </w:rPr>
        <w:t xml:space="preserve">, по которым в итоговом протоколе остались 0 или 1 </w:t>
      </w:r>
      <w:r w:rsidR="00E674C5">
        <w:rPr>
          <w:rFonts w:ascii="PT Astra Serif" w:hAnsi="PT Astra Serif"/>
          <w:lang w:eastAsia="ru-RU"/>
        </w:rPr>
        <w:t>участник</w:t>
      </w:r>
    </w:p>
    <w:p w:rsidR="000B0691" w:rsidRDefault="00520077" w:rsidP="00111E7E">
      <w:pPr>
        <w:tabs>
          <w:tab w:val="left" w:pos="2160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58420</wp:posOffset>
                </wp:positionV>
                <wp:extent cx="10347325" cy="329565"/>
                <wp:effectExtent l="3810" t="1270" r="2540" b="2540"/>
                <wp:wrapSquare wrapText="bothSides"/>
                <wp:docPr id="1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7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F02A85" w:rsidRDefault="00240D1E" w:rsidP="000B0691">
                            <w:pPr>
                              <w:jc w:val="center"/>
                              <w:rPr>
                                <w:rFonts w:ascii="PT Astra Serif" w:hAnsi="PT Astra Serif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Структура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 несостоявшихся процедур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*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, объявленных 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самостоятельно </w:t>
                            </w:r>
                            <w:r w:rsidR="00820F57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государственными 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 xml:space="preserve">заказчиками в </w:t>
                            </w:r>
                            <w:r w:rsidR="001C339A" w:rsidRPr="00F02A85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2021 год</w:t>
                            </w:r>
                            <w:r w:rsidR="001C339A">
                              <w:rPr>
                                <w:rFonts w:ascii="PT Astra Serif" w:hAnsi="PT Astra Serif"/>
                                <w:b/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t>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3" type="#_x0000_t202" style="position:absolute;margin-left:0;margin-top:4.6pt;width:814.75pt;height:25.9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" stroked="f">
                <v:textbox>
                  <w:txbxContent>
                    <w:p w:rsidR="001C339A" w:rsidRPr="00F02A85" w:rsidRDefault="00240D1E" w:rsidP="000B0691">
                      <w:pPr>
                        <w:jc w:val="center"/>
                        <w:rPr>
                          <w:rFonts w:ascii="PT Astra Serif" w:hAnsi="PT Astra Serif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Структура</w:t>
                      </w:r>
                      <w:r w:rsidR="001C339A" w:rsidRPr="00F02A85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 несостоявшихся процедур</w:t>
                      </w:r>
                      <w:r w:rsidR="001C339A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*</w:t>
                      </w:r>
                      <w:r w:rsidR="001C339A" w:rsidRPr="00F02A85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, объявленных </w:t>
                      </w:r>
                      <w:r w:rsidR="001C339A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самостоятельно </w:t>
                      </w:r>
                      <w:r w:rsidR="00820F57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государственными </w:t>
                      </w:r>
                      <w:r w:rsidR="001C339A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 xml:space="preserve">заказчиками в </w:t>
                      </w:r>
                      <w:r w:rsidR="001C339A" w:rsidRPr="00F02A85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2021 год</w:t>
                      </w:r>
                      <w:r w:rsidR="001C339A">
                        <w:rPr>
                          <w:rFonts w:ascii="PT Astra Serif" w:hAnsi="PT Astra Serif"/>
                          <w:b/>
                          <w:noProof/>
                          <w:sz w:val="28"/>
                          <w:szCs w:val="28"/>
                          <w:lang w:eastAsia="ru-RU"/>
                        </w:rPr>
                        <w:t>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400050</wp:posOffset>
                </wp:positionV>
                <wp:extent cx="1190625" cy="285750"/>
                <wp:effectExtent l="3810" t="0" r="0" b="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0842DB" w:rsidRDefault="001C339A" w:rsidP="00433442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иаграмма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4" type="#_x0000_t202" style="position:absolute;margin-left:267.3pt;margin-top:31.5pt;width:93.75pt;height:22.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" filled="f" stroked="f">
                <v:textbox>
                  <w:txbxContent>
                    <w:p w:rsidR="001C339A" w:rsidRPr="000842DB" w:rsidRDefault="001C339A" w:rsidP="00433442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иаграмма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T Astra Serif" w:hAnsi="PT Astra Serif"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8014335</wp:posOffset>
                </wp:positionH>
                <wp:positionV relativeFrom="paragraph">
                  <wp:posOffset>400050</wp:posOffset>
                </wp:positionV>
                <wp:extent cx="1190625" cy="285750"/>
                <wp:effectExtent l="381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0842DB" w:rsidRDefault="001C339A" w:rsidP="00AD7681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3B2E21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иаграмма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3" o:spid="_x0000_s1035" type="#_x0000_t202" style="position:absolute;margin-left:631.05pt;margin-top:31.5pt;width:93.75pt;height:2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" filled="f" stroked="f">
                <v:textbox>
                  <w:txbxContent>
                    <w:p w:rsidR="001C339A" w:rsidRPr="000842DB" w:rsidRDefault="001C339A" w:rsidP="00AD7681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3B2E21">
                        <w:rPr>
                          <w:rFonts w:ascii="PT Astra Serif" w:hAnsi="PT Astra Serif"/>
                          <w:sz w:val="28"/>
                          <w:szCs w:val="28"/>
                        </w:rPr>
                        <w:t>Д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иаграмма 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716"/>
        <w:gridCol w:w="7561"/>
      </w:tblGrid>
      <w:tr w:rsidR="00CD6F80" w:rsidTr="00B84363">
        <w:trPr>
          <w:trHeight w:val="8652"/>
        </w:trPr>
        <w:tc>
          <w:tcPr>
            <w:tcW w:w="7716" w:type="dxa"/>
            <w:shd w:val="clear" w:color="auto" w:fill="auto"/>
          </w:tcPr>
          <w:p w:rsidR="00CD6F80" w:rsidRDefault="00520077" w:rsidP="004E6125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FAEBA40" wp14:editId="7D2C0DBA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5222240</wp:posOffset>
                      </wp:positionV>
                      <wp:extent cx="9525000" cy="304800"/>
                      <wp:effectExtent l="0" t="0" r="0" b="0"/>
                      <wp:wrapNone/>
                      <wp:docPr id="14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339A" w:rsidRPr="00EA0670" w:rsidRDefault="001C339A" w:rsidP="00EA0670">
                                  <w:pPr>
                                    <w:rPr>
                                      <w:rFonts w:ascii="PT Astra Serif" w:hAnsi="PT Astra Serif"/>
                                    </w:rPr>
                                  </w:pPr>
                                  <w:r w:rsidRPr="00EA0670">
                                    <w:rPr>
                                      <w:rFonts w:ascii="PT Astra Serif" w:hAnsi="PT Astra Serif"/>
                                    </w:rPr>
                                    <w:t xml:space="preserve">* учитываются </w:t>
                                  </w:r>
                                  <w:r w:rsidRPr="00EA0670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>процедуры</w:t>
                                  </w:r>
                                  <w:r w:rsidR="00240D1E" w:rsidRPr="00240D1E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 xml:space="preserve"> </w:t>
                                  </w:r>
                                  <w:r w:rsidR="00240D1E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 xml:space="preserve">на бюджет 2021 и плановый период 2022-2023 </w:t>
                                  </w:r>
                                  <w:proofErr w:type="spellStart"/>
                                  <w:r w:rsidR="00240D1E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>г.г</w:t>
                                  </w:r>
                                  <w:proofErr w:type="spellEnd"/>
                                  <w:r w:rsidRPr="00EA0670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>, по которым в итого</w:t>
                                  </w:r>
                                  <w:r w:rsidR="00E674C5">
                                    <w:rPr>
                                      <w:rFonts w:ascii="PT Astra Serif" w:hAnsi="PT Astra Serif"/>
                                      <w:lang w:eastAsia="ru-RU"/>
                                    </w:rPr>
                                    <w:t>вом протоколе остались 0 или 1 участник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EBA40" id="Rectangle 99" o:spid="_x0000_s1036" style="position:absolute;margin-left:.55pt;margin-top:411.2pt;width:750pt;height:2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" stroked="f">
                      <v:textbox>
                        <w:txbxContent>
                          <w:p w:rsidR="001C339A" w:rsidRPr="00EA0670" w:rsidRDefault="001C339A" w:rsidP="00EA0670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EA0670">
                              <w:rPr>
                                <w:rFonts w:ascii="PT Astra Serif" w:hAnsi="PT Astra Serif"/>
                              </w:rPr>
                              <w:t xml:space="preserve">* учитываются </w:t>
                            </w:r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процедуры</w:t>
                            </w:r>
                            <w:r w:rsidR="00240D1E" w:rsidRPr="00240D1E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 </w:t>
                            </w:r>
                            <w:r w:rsidR="00240D1E">
                              <w:rPr>
                                <w:rFonts w:ascii="PT Astra Serif" w:hAnsi="PT Astra Serif"/>
                                <w:lang w:eastAsia="ru-RU"/>
                              </w:rPr>
                              <w:t xml:space="preserve">на бюджет 2021 и плановый период 2022-2023 </w:t>
                            </w:r>
                            <w:proofErr w:type="spellStart"/>
                            <w:r w:rsidR="00240D1E">
                              <w:rPr>
                                <w:rFonts w:ascii="PT Astra Serif" w:hAnsi="PT Astra Serif"/>
                                <w:lang w:eastAsia="ru-RU"/>
                              </w:rPr>
                              <w:t>г.г</w:t>
                            </w:r>
                            <w:proofErr w:type="spellEnd"/>
                            <w:r w:rsidRPr="00EA0670">
                              <w:rPr>
                                <w:rFonts w:ascii="PT Astra Serif" w:hAnsi="PT Astra Serif"/>
                                <w:lang w:eastAsia="ru-RU"/>
                              </w:rPr>
                              <w:t>, по которым в итого</w:t>
                            </w:r>
                            <w:r w:rsidR="00E674C5">
                              <w:rPr>
                                <w:rFonts w:ascii="PT Astra Serif" w:hAnsi="PT Astra Serif"/>
                                <w:lang w:eastAsia="ru-RU"/>
                              </w:rPr>
                              <w:t>вом протоколе остались 0 или 1 участник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84363">
              <w:rPr>
                <w:noProof/>
                <w:lang w:eastAsia="ru-RU"/>
              </w:rPr>
              <w:drawing>
                <wp:inline distT="0" distB="0" distL="0" distR="0" wp14:anchorId="1E1788AA" wp14:editId="07E2B169">
                  <wp:extent cx="4429125" cy="4267200"/>
                  <wp:effectExtent l="0" t="0" r="9525" b="0"/>
                  <wp:docPr id="29" name="Диаграмма 2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7561" w:type="dxa"/>
            <w:shd w:val="clear" w:color="auto" w:fill="auto"/>
          </w:tcPr>
          <w:p w:rsidR="00CD6F80" w:rsidRDefault="00B84363" w:rsidP="002A0AAE">
            <w:r>
              <w:rPr>
                <w:noProof/>
                <w:lang w:eastAsia="ru-RU"/>
              </w:rPr>
              <w:drawing>
                <wp:inline distT="0" distB="0" distL="0" distR="0" wp14:anchorId="3F4F5C81" wp14:editId="2E51ECC5">
                  <wp:extent cx="4371975" cy="4267200"/>
                  <wp:effectExtent l="0" t="0" r="9525" b="0"/>
                  <wp:docPr id="30" name="Диаграмма 3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2A3C8B" w:rsidRDefault="002A3C8B" w:rsidP="002A3C8B">
      <w:pPr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  <w:r w:rsidRPr="002A3C8B">
        <w:rPr>
          <w:rFonts w:ascii="PT Astra Serif" w:hAnsi="PT Astra Serif"/>
          <w:b/>
          <w:noProof/>
          <w:sz w:val="28"/>
          <w:szCs w:val="28"/>
          <w:lang w:eastAsia="ru-RU"/>
        </w:rPr>
        <w:t>Информация о количестве и доле несост</w:t>
      </w:r>
      <w:r w:rsidR="003C6C4B">
        <w:rPr>
          <w:rFonts w:ascii="PT Astra Serif" w:hAnsi="PT Astra Serif"/>
          <w:b/>
          <w:noProof/>
          <w:sz w:val="28"/>
          <w:szCs w:val="28"/>
          <w:lang w:eastAsia="ru-RU"/>
        </w:rPr>
        <w:t>о</w:t>
      </w:r>
      <w:r w:rsidRPr="002A3C8B">
        <w:rPr>
          <w:rFonts w:ascii="PT Astra Serif" w:hAnsi="PT Astra Serif"/>
          <w:b/>
          <w:noProof/>
          <w:sz w:val="28"/>
          <w:szCs w:val="28"/>
          <w:lang w:eastAsia="ru-RU"/>
        </w:rPr>
        <w:t>явшихся конкурентных процедур от общего количества з</w:t>
      </w:r>
      <w:r>
        <w:rPr>
          <w:rFonts w:ascii="PT Astra Serif" w:hAnsi="PT Astra Serif"/>
          <w:b/>
          <w:noProof/>
          <w:sz w:val="28"/>
          <w:szCs w:val="28"/>
          <w:lang w:eastAsia="ru-RU"/>
        </w:rPr>
        <w:t>авершённых конкурентных процеду</w:t>
      </w:r>
      <w:r w:rsidR="004F3DF4">
        <w:rPr>
          <w:rFonts w:ascii="PT Astra Serif" w:hAnsi="PT Astra Serif"/>
          <w:b/>
          <w:noProof/>
          <w:sz w:val="28"/>
          <w:szCs w:val="28"/>
          <w:lang w:eastAsia="ru-RU"/>
        </w:rPr>
        <w:t>р</w:t>
      </w:r>
      <w:r w:rsidR="00E674C5">
        <w:rPr>
          <w:rFonts w:ascii="PT Astra Serif" w:hAnsi="PT Astra Serif"/>
          <w:b/>
          <w:noProof/>
          <w:sz w:val="28"/>
          <w:szCs w:val="28"/>
          <w:lang w:eastAsia="ru-RU"/>
        </w:rPr>
        <w:t xml:space="preserve"> (государственные закупки)*</w:t>
      </w:r>
    </w:p>
    <w:p w:rsidR="00820F57" w:rsidRDefault="00820F57" w:rsidP="002A3C8B">
      <w:pPr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</w:p>
    <w:p w:rsidR="005D1BCD" w:rsidRPr="002A3C8B" w:rsidRDefault="00F37BAB" w:rsidP="00F37BAB">
      <w:pPr>
        <w:tabs>
          <w:tab w:val="left" w:pos="1845"/>
          <w:tab w:val="center" w:pos="7583"/>
        </w:tabs>
        <w:rPr>
          <w:rFonts w:ascii="PT Astra Serif" w:hAnsi="PT Astra Serif"/>
          <w:b/>
          <w:noProof/>
          <w:sz w:val="28"/>
          <w:szCs w:val="28"/>
          <w:lang w:eastAsia="ru-RU"/>
        </w:rPr>
      </w:pPr>
      <w:r>
        <w:rPr>
          <w:rFonts w:ascii="PT Astra Serif" w:hAnsi="PT Astra Serif"/>
          <w:b/>
          <w:noProof/>
          <w:sz w:val="28"/>
          <w:szCs w:val="28"/>
          <w:lang w:eastAsia="ru-RU"/>
        </w:rPr>
        <w:tab/>
        <w:t xml:space="preserve"> </w:t>
      </w:r>
      <w:r>
        <w:rPr>
          <w:rFonts w:ascii="PT Astra Serif" w:hAnsi="PT Astra Serif"/>
          <w:b/>
          <w:noProof/>
          <w:sz w:val="28"/>
          <w:szCs w:val="28"/>
          <w:lang w:eastAsia="ru-RU"/>
        </w:rPr>
        <w:tab/>
      </w:r>
      <w:r w:rsidR="005D1BCD" w:rsidRPr="002A3C8B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4C087A1" wp14:editId="49202519">
                <wp:simplePos x="0" y="0"/>
                <wp:positionH relativeFrom="column">
                  <wp:posOffset>8160385</wp:posOffset>
                </wp:positionH>
                <wp:positionV relativeFrom="paragraph">
                  <wp:posOffset>14605</wp:posOffset>
                </wp:positionV>
                <wp:extent cx="1285875" cy="295275"/>
                <wp:effectExtent l="0" t="0" r="28575" b="28575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5D1BCD" w:rsidRDefault="001C339A" w:rsidP="005D1BCD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D1B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Диаграмма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087A1" id="_x0000_s1037" type="#_x0000_t202" style="position:absolute;margin-left:642.55pt;margin-top:1.15pt;width:101.25pt;height:23.2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" strokecolor="white [3212]">
                <v:textbox>
                  <w:txbxContent>
                    <w:p w:rsidR="001C339A" w:rsidRPr="005D1BCD" w:rsidRDefault="001C339A" w:rsidP="005D1BCD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D1BCD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Диаграмма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5D1BCD" w:rsidRPr="002A3C8B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>
                <wp:simplePos x="0" y="0"/>
                <wp:positionH relativeFrom="column">
                  <wp:posOffset>3045460</wp:posOffset>
                </wp:positionH>
                <wp:positionV relativeFrom="paragraph">
                  <wp:posOffset>14605</wp:posOffset>
                </wp:positionV>
                <wp:extent cx="1285875" cy="295275"/>
                <wp:effectExtent l="0" t="0" r="28575" b="28575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5D1BCD" w:rsidRDefault="001C339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D1B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9.8pt;margin-top:1.15pt;width:101.25pt;height:23.2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" strokecolor="white [3212]">
                <v:textbox>
                  <w:txbxContent>
                    <w:p w:rsidR="001C339A" w:rsidRPr="005D1BCD" w:rsidRDefault="001C339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D1BCD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8</w:t>
                      </w:r>
                    </w:p>
                  </w:txbxContent>
                </v:textbox>
              </v:shape>
            </w:pict>
          </mc:Fallback>
        </mc:AlternateContent>
      </w:r>
    </w:p>
    <w:p w:rsidR="002A3C8B" w:rsidRPr="002A3C8B" w:rsidRDefault="002A3C8B" w:rsidP="002A3C8B">
      <w:pPr>
        <w:rPr>
          <w:rFonts w:ascii="PT Astra Serif" w:hAnsi="PT Astra Serif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C86A9D" wp14:editId="36B66987">
            <wp:extent cx="4533900" cy="360045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>
        <w:rPr>
          <w:rFonts w:ascii="PT Astra Serif" w:hAnsi="PT Astra Serif"/>
          <w:noProof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7D3E793" wp14:editId="5348367F">
            <wp:extent cx="4781550" cy="3609975"/>
            <wp:effectExtent l="0" t="0" r="0" b="9525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A3C8B" w:rsidRDefault="002A3C8B" w:rsidP="00DE43F7">
      <w:pPr>
        <w:rPr>
          <w:noProof/>
          <w:lang w:eastAsia="ru-RU"/>
        </w:rPr>
      </w:pPr>
    </w:p>
    <w:p w:rsidR="002A3C8B" w:rsidRDefault="002A3C8B" w:rsidP="00DE43F7">
      <w:pPr>
        <w:rPr>
          <w:noProof/>
          <w:lang w:eastAsia="ru-RU"/>
        </w:rPr>
      </w:pPr>
    </w:p>
    <w:p w:rsidR="000F4620" w:rsidRDefault="00E674C5" w:rsidP="00E674C5">
      <w:pPr>
        <w:tabs>
          <w:tab w:val="left" w:pos="2160"/>
        </w:tabs>
        <w:jc w:val="both"/>
        <w:rPr>
          <w:rFonts w:ascii="PT Astra Serif" w:hAnsi="PT Astra Serif"/>
          <w:lang w:eastAsia="ru-RU"/>
        </w:rPr>
      </w:pPr>
      <w:r>
        <w:rPr>
          <w:noProof/>
          <w:lang w:eastAsia="ru-RU"/>
        </w:rPr>
        <w:t xml:space="preserve">* </w:t>
      </w:r>
      <w:r w:rsidRPr="009D1C0E">
        <w:rPr>
          <w:rFonts w:ascii="PT Astra Serif" w:hAnsi="PT Astra Serif"/>
          <w:lang w:eastAsia="ru-RU"/>
        </w:rPr>
        <w:t>учитываются процедуры,</w:t>
      </w:r>
      <w:r>
        <w:rPr>
          <w:rFonts w:ascii="PT Astra Serif" w:hAnsi="PT Astra Serif"/>
          <w:lang w:eastAsia="ru-RU"/>
        </w:rPr>
        <w:t xml:space="preserve"> проведенные </w:t>
      </w:r>
      <w:r w:rsidR="003C6C4B">
        <w:rPr>
          <w:rFonts w:ascii="PT Astra Serif" w:hAnsi="PT Astra Serif"/>
          <w:lang w:eastAsia="ru-RU"/>
        </w:rPr>
        <w:t xml:space="preserve">на бюджет 2021 года </w:t>
      </w:r>
      <w:r w:rsidRPr="00E674C5">
        <w:rPr>
          <w:rFonts w:ascii="PT Astra Serif" w:hAnsi="PT Astra Serif"/>
          <w:lang w:eastAsia="ru-RU"/>
        </w:rPr>
        <w:t>как через уполномоченный орган, так и самостоятельно</w:t>
      </w:r>
      <w:r w:rsidR="00820F57">
        <w:rPr>
          <w:rFonts w:ascii="PT Astra Serif" w:hAnsi="PT Astra Serif"/>
          <w:lang w:eastAsia="ru-RU"/>
        </w:rPr>
        <w:t xml:space="preserve"> государственными </w:t>
      </w:r>
      <w:r w:rsidRPr="00E674C5">
        <w:rPr>
          <w:rFonts w:ascii="PT Astra Serif" w:hAnsi="PT Astra Serif"/>
          <w:lang w:eastAsia="ru-RU"/>
        </w:rPr>
        <w:t>заказчиками</w:t>
      </w:r>
      <w:r>
        <w:rPr>
          <w:rFonts w:ascii="PT Astra Serif" w:hAnsi="PT Astra Serif"/>
          <w:lang w:eastAsia="ru-RU"/>
        </w:rPr>
        <w:t xml:space="preserve"> </w:t>
      </w:r>
    </w:p>
    <w:p w:rsidR="00E674C5" w:rsidRPr="009D1C0E" w:rsidRDefault="000F4620" w:rsidP="00E674C5">
      <w:pPr>
        <w:tabs>
          <w:tab w:val="left" w:pos="2160"/>
        </w:tabs>
        <w:jc w:val="both"/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** под несостоявшимися закупками понимаются закупки, </w:t>
      </w:r>
      <w:r w:rsidR="00E674C5">
        <w:rPr>
          <w:rFonts w:ascii="PT Astra Serif" w:hAnsi="PT Astra Serif"/>
          <w:lang w:eastAsia="ru-RU"/>
        </w:rPr>
        <w:t>п</w:t>
      </w:r>
      <w:r w:rsidR="00E674C5" w:rsidRPr="009D1C0E">
        <w:rPr>
          <w:rFonts w:ascii="PT Astra Serif" w:hAnsi="PT Astra Serif"/>
          <w:lang w:eastAsia="ru-RU"/>
        </w:rPr>
        <w:t xml:space="preserve">о которым в итоговом протоколе остались 0 или 1 </w:t>
      </w:r>
      <w:r w:rsidR="00E674C5">
        <w:rPr>
          <w:rFonts w:ascii="PT Astra Serif" w:hAnsi="PT Astra Serif"/>
          <w:lang w:eastAsia="ru-RU"/>
        </w:rPr>
        <w:t xml:space="preserve">участник </w:t>
      </w:r>
    </w:p>
    <w:p w:rsidR="005D1BCD" w:rsidRPr="005D1BCD" w:rsidRDefault="005D1BCD" w:rsidP="005D1BCD">
      <w:pPr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  <w:r w:rsidRPr="005D1BCD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>
                <wp:simplePos x="0" y="0"/>
                <wp:positionH relativeFrom="column">
                  <wp:posOffset>8236585</wp:posOffset>
                </wp:positionH>
                <wp:positionV relativeFrom="paragraph">
                  <wp:posOffset>10795</wp:posOffset>
                </wp:positionV>
                <wp:extent cx="1285875" cy="333375"/>
                <wp:effectExtent l="0" t="0" r="28575" b="28575"/>
                <wp:wrapNone/>
                <wp:docPr id="3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5D1BCD" w:rsidRDefault="001C339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D1BCD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648.55pt;margin-top:.85pt;width:101.25pt;height:26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" strokecolor="white [3212]">
                <v:textbox>
                  <w:txbxContent>
                    <w:p w:rsidR="001C339A" w:rsidRPr="005D1BCD" w:rsidRDefault="001C339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D1BCD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10</w:t>
                      </w:r>
                    </w:p>
                  </w:txbxContent>
                </v:textbox>
              </v:shape>
            </w:pict>
          </mc:Fallback>
        </mc:AlternateContent>
      </w:r>
    </w:p>
    <w:p w:rsidR="002A3C8B" w:rsidRDefault="005D1BCD" w:rsidP="00DE43F7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AF4806E" wp14:editId="5F2E65A9">
            <wp:extent cx="9391650" cy="5229225"/>
            <wp:effectExtent l="0" t="0" r="0" b="95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bookmarkEnd w:id="0"/>
    </w:p>
    <w:p w:rsidR="005D1BCD" w:rsidRDefault="005D1BCD" w:rsidP="00DE43F7">
      <w:pPr>
        <w:rPr>
          <w:noProof/>
          <w:lang w:eastAsia="ru-RU"/>
        </w:rPr>
      </w:pPr>
    </w:p>
    <w:p w:rsidR="00F37BAB" w:rsidRPr="000F4620" w:rsidRDefault="000F4620" w:rsidP="00DE43F7">
      <w:pPr>
        <w:rPr>
          <w:rFonts w:ascii="PT Astra Serif" w:hAnsi="PT Astra Serif"/>
          <w:lang w:eastAsia="ru-RU"/>
        </w:rPr>
      </w:pPr>
      <w:r>
        <w:rPr>
          <w:rFonts w:ascii="PT Astra Serif" w:hAnsi="PT Astra Serif"/>
          <w:lang w:eastAsia="ru-RU"/>
        </w:rPr>
        <w:t xml:space="preserve">* </w:t>
      </w:r>
      <w:r w:rsidRPr="000F4620">
        <w:rPr>
          <w:rFonts w:ascii="PT Astra Serif" w:hAnsi="PT Astra Serif"/>
          <w:lang w:eastAsia="ru-RU"/>
        </w:rPr>
        <w:t>учитываются процедуры</w:t>
      </w:r>
      <w:r w:rsidR="003C6C4B">
        <w:rPr>
          <w:rFonts w:ascii="PT Astra Serif" w:hAnsi="PT Astra Serif"/>
          <w:lang w:eastAsia="ru-RU"/>
        </w:rPr>
        <w:t xml:space="preserve"> на бюджет 2021 года</w:t>
      </w:r>
      <w:r w:rsidRPr="000F4620">
        <w:rPr>
          <w:rFonts w:ascii="PT Astra Serif" w:hAnsi="PT Astra Serif"/>
          <w:lang w:eastAsia="ru-RU"/>
        </w:rPr>
        <w:t xml:space="preserve">, проведенные как через уполномоченный орган, так и самостоятельно </w:t>
      </w:r>
      <w:r w:rsidR="00820F57">
        <w:rPr>
          <w:rFonts w:ascii="PT Astra Serif" w:hAnsi="PT Astra Serif"/>
          <w:lang w:eastAsia="ru-RU"/>
        </w:rPr>
        <w:t xml:space="preserve">государственными </w:t>
      </w:r>
      <w:r w:rsidRPr="000F4620">
        <w:rPr>
          <w:rFonts w:ascii="PT Astra Serif" w:hAnsi="PT Astra Serif"/>
          <w:lang w:eastAsia="ru-RU"/>
        </w:rPr>
        <w:t>заказчиками</w:t>
      </w:r>
    </w:p>
    <w:p w:rsidR="005D1BCD" w:rsidRDefault="005D1BCD" w:rsidP="005D1BCD">
      <w:pPr>
        <w:jc w:val="center"/>
        <w:rPr>
          <w:rFonts w:ascii="PT Astra Serif" w:hAnsi="PT Astra Serif"/>
          <w:b/>
          <w:noProof/>
          <w:sz w:val="28"/>
          <w:szCs w:val="28"/>
          <w:lang w:eastAsia="ru-RU"/>
        </w:rPr>
      </w:pPr>
      <w:r w:rsidRPr="005D1BCD">
        <w:rPr>
          <w:rFonts w:ascii="PT Astra Serif" w:hAnsi="PT Astra Serif"/>
          <w:b/>
          <w:noProof/>
          <w:sz w:val="28"/>
          <w:szCs w:val="28"/>
          <w:lang w:eastAsia="ru-RU"/>
        </w:rPr>
        <w:t>Информация о структуре допущенных заявок участников по конкурентным процедурам</w:t>
      </w:r>
      <w:r w:rsidR="000F4620">
        <w:rPr>
          <w:rFonts w:ascii="PT Astra Serif" w:hAnsi="PT Astra Serif"/>
          <w:b/>
          <w:noProof/>
          <w:sz w:val="28"/>
          <w:szCs w:val="28"/>
          <w:lang w:eastAsia="ru-RU"/>
        </w:rPr>
        <w:t>*</w:t>
      </w:r>
    </w:p>
    <w:p w:rsidR="00F37BAB" w:rsidRPr="005D1BCD" w:rsidRDefault="00F37BAB" w:rsidP="00F37BAB">
      <w:pPr>
        <w:rPr>
          <w:rFonts w:ascii="PT Astra Serif" w:hAnsi="PT Astra Serif"/>
          <w:b/>
          <w:noProof/>
          <w:sz w:val="28"/>
          <w:szCs w:val="28"/>
          <w:lang w:eastAsia="ru-RU"/>
        </w:rPr>
      </w:pPr>
      <w:r w:rsidRPr="00F37BAB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74533A2B" wp14:editId="37EB86AC">
                <wp:simplePos x="0" y="0"/>
                <wp:positionH relativeFrom="column">
                  <wp:posOffset>8284210</wp:posOffset>
                </wp:positionH>
                <wp:positionV relativeFrom="paragraph">
                  <wp:posOffset>106045</wp:posOffset>
                </wp:positionV>
                <wp:extent cx="1323975" cy="333375"/>
                <wp:effectExtent l="0" t="0" r="28575" b="2857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F37BAB" w:rsidRDefault="001C339A" w:rsidP="00F37BAB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37BA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3A2B" id="_x0000_s1040" type="#_x0000_t202" style="position:absolute;margin-left:652.3pt;margin-top:8.35pt;width:104.25pt;height:26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" strokecolor="white [3212]">
                <v:textbox>
                  <w:txbxContent>
                    <w:p w:rsidR="001C339A" w:rsidRPr="00F37BAB" w:rsidRDefault="001C339A" w:rsidP="00F37BAB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37BAB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37BAB">
        <w:rPr>
          <w:rFonts w:ascii="PT Astra Serif" w:hAnsi="PT Astra Serif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>
                <wp:simplePos x="0" y="0"/>
                <wp:positionH relativeFrom="column">
                  <wp:posOffset>3455035</wp:posOffset>
                </wp:positionH>
                <wp:positionV relativeFrom="paragraph">
                  <wp:posOffset>125095</wp:posOffset>
                </wp:positionV>
                <wp:extent cx="1390650" cy="323850"/>
                <wp:effectExtent l="0" t="0" r="19050" b="1905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F37BAB" w:rsidRDefault="001C339A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F37BAB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Диаграмма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72.05pt;margin-top:9.85pt;width:109.5pt;height:25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" strokecolor="white [3212]">
                <v:textbox>
                  <w:txbxContent>
                    <w:p w:rsidR="001C339A" w:rsidRPr="00F37BAB" w:rsidRDefault="001C339A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F37BAB">
                        <w:rPr>
                          <w:rFonts w:ascii="PT Astra Serif" w:hAnsi="PT Astra Serif"/>
                          <w:sz w:val="28"/>
                          <w:szCs w:val="28"/>
                        </w:rPr>
                        <w:t>Диаграмма 11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7BAB" w:rsidRDefault="00F37BAB" w:rsidP="00DE43F7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153035</wp:posOffset>
            </wp:positionV>
            <wp:extent cx="4391025" cy="3238500"/>
            <wp:effectExtent l="0" t="0" r="9525" b="0"/>
            <wp:wrapNone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153035</wp:posOffset>
            </wp:positionV>
            <wp:extent cx="457200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510" y="21536"/>
                <wp:lineTo x="21510" y="0"/>
                <wp:lineTo x="0" y="0"/>
              </wp:wrapPolygon>
            </wp:wrapThrough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Pr="00F37BAB" w:rsidRDefault="00F37BAB" w:rsidP="00F37BAB">
      <w:pPr>
        <w:rPr>
          <w:lang w:eastAsia="ru-RU"/>
        </w:rPr>
      </w:pPr>
    </w:p>
    <w:p w:rsidR="00F37BAB" w:rsidRDefault="00F37BAB" w:rsidP="00F37BAB">
      <w:pPr>
        <w:rPr>
          <w:lang w:eastAsia="ru-RU"/>
        </w:rPr>
      </w:pPr>
    </w:p>
    <w:p w:rsidR="002A3C8B" w:rsidRDefault="00F37BAB" w:rsidP="00F37BAB">
      <w:pPr>
        <w:tabs>
          <w:tab w:val="left" w:pos="11370"/>
        </w:tabs>
        <w:rPr>
          <w:lang w:eastAsia="ru-RU"/>
        </w:rPr>
      </w:pPr>
      <w:r>
        <w:rPr>
          <w:lang w:eastAsia="ru-RU"/>
        </w:rPr>
        <w:tab/>
      </w:r>
    </w:p>
    <w:p w:rsidR="00F37BAB" w:rsidRDefault="00F37BAB" w:rsidP="00F37BAB">
      <w:pPr>
        <w:tabs>
          <w:tab w:val="left" w:pos="11370"/>
        </w:tabs>
        <w:rPr>
          <w:lang w:eastAsia="ru-RU"/>
        </w:rPr>
      </w:pPr>
    </w:p>
    <w:p w:rsidR="00F37BAB" w:rsidRDefault="00F37BAB" w:rsidP="00F37BAB">
      <w:pPr>
        <w:tabs>
          <w:tab w:val="left" w:pos="11370"/>
        </w:tabs>
        <w:rPr>
          <w:lang w:eastAsia="ru-RU"/>
        </w:rPr>
      </w:pPr>
    </w:p>
    <w:p w:rsidR="00F37BAB" w:rsidRPr="00820F57" w:rsidRDefault="000F4620" w:rsidP="003C6C4B">
      <w:pPr>
        <w:tabs>
          <w:tab w:val="left" w:pos="11370"/>
        </w:tabs>
        <w:jc w:val="both"/>
        <w:rPr>
          <w:rFonts w:ascii="PT Astra Serif" w:hAnsi="PT Astra Serif"/>
          <w:lang w:eastAsia="ru-RU"/>
        </w:rPr>
      </w:pPr>
      <w:r>
        <w:rPr>
          <w:lang w:eastAsia="ru-RU"/>
        </w:rPr>
        <w:t xml:space="preserve">* </w:t>
      </w:r>
      <w:r w:rsidR="00820F57" w:rsidRPr="00820F57">
        <w:rPr>
          <w:rFonts w:ascii="PT Astra Serif" w:hAnsi="PT Astra Serif"/>
          <w:lang w:eastAsia="ru-RU"/>
        </w:rPr>
        <w:t>учитываются процедуры</w:t>
      </w:r>
      <w:r w:rsidR="003C6C4B" w:rsidRPr="003C6C4B">
        <w:t xml:space="preserve"> </w:t>
      </w:r>
      <w:r w:rsidR="003C6C4B" w:rsidRPr="003C6C4B">
        <w:rPr>
          <w:rFonts w:ascii="PT Astra Serif" w:hAnsi="PT Astra Serif"/>
          <w:lang w:eastAsia="ru-RU"/>
        </w:rPr>
        <w:t xml:space="preserve">на бюджет 2021 и плановый период 2022-2023 </w:t>
      </w:r>
      <w:proofErr w:type="spellStart"/>
      <w:r w:rsidR="003C6C4B" w:rsidRPr="003C6C4B">
        <w:rPr>
          <w:rFonts w:ascii="PT Astra Serif" w:hAnsi="PT Astra Serif"/>
          <w:lang w:eastAsia="ru-RU"/>
        </w:rPr>
        <w:t>г.г</w:t>
      </w:r>
      <w:proofErr w:type="spellEnd"/>
      <w:r w:rsidR="00820F57" w:rsidRPr="00820F57">
        <w:rPr>
          <w:rFonts w:ascii="PT Astra Serif" w:hAnsi="PT Astra Serif"/>
          <w:lang w:eastAsia="ru-RU"/>
        </w:rPr>
        <w:t xml:space="preserve">, проведенные как через уполномоченный орган, так и самостоятельно </w:t>
      </w:r>
      <w:r w:rsidR="00820F57">
        <w:rPr>
          <w:rFonts w:ascii="PT Astra Serif" w:hAnsi="PT Astra Serif"/>
          <w:lang w:eastAsia="ru-RU"/>
        </w:rPr>
        <w:t xml:space="preserve">государственными </w:t>
      </w:r>
      <w:r w:rsidR="00820F57" w:rsidRPr="00820F57">
        <w:rPr>
          <w:rFonts w:ascii="PT Astra Serif" w:hAnsi="PT Astra Serif"/>
          <w:lang w:eastAsia="ru-RU"/>
        </w:rPr>
        <w:t>заказчиками</w:t>
      </w:r>
    </w:p>
    <w:p w:rsidR="00F37BAB" w:rsidRPr="00820F57" w:rsidRDefault="00820F57" w:rsidP="00F37BAB">
      <w:pPr>
        <w:tabs>
          <w:tab w:val="left" w:pos="11370"/>
        </w:tabs>
        <w:rPr>
          <w:rFonts w:ascii="PT Astra Serif" w:hAnsi="PT Astra Serif"/>
          <w:lang w:eastAsia="ru-RU"/>
        </w:rPr>
      </w:pPr>
      <w:r>
        <w:rPr>
          <w:lang w:eastAsia="ru-RU"/>
        </w:rPr>
        <w:t xml:space="preserve">** </w:t>
      </w:r>
      <w:r w:rsidRPr="00820F57">
        <w:rPr>
          <w:rFonts w:ascii="PT Astra Serif" w:hAnsi="PT Astra Serif"/>
          <w:lang w:eastAsia="ru-RU"/>
        </w:rPr>
        <w:t>не учитывались процедуры, по которым не было подано заявок</w:t>
      </w:r>
    </w:p>
    <w:p w:rsidR="00D63609" w:rsidRDefault="00F37BAB" w:rsidP="00DE43F7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8217535</wp:posOffset>
                </wp:positionH>
                <wp:positionV relativeFrom="paragraph">
                  <wp:posOffset>-370205</wp:posOffset>
                </wp:positionV>
                <wp:extent cx="1332865" cy="320675"/>
                <wp:effectExtent l="0" t="0" r="635" b="3175"/>
                <wp:wrapNone/>
                <wp:docPr id="1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B87A4B" w:rsidRDefault="001C339A">
                            <w:pPr>
                              <w:rPr>
                                <w:rFonts w:ascii="PT Astra Serif" w:hAnsi="PT Astra Serif"/>
                                <w:sz w:val="28"/>
                              </w:rPr>
                            </w:pPr>
                            <w:r w:rsidRPr="00B87A4B">
                              <w:rPr>
                                <w:rFonts w:ascii="PT Astra Serif" w:hAnsi="PT Astra Serif"/>
                                <w:sz w:val="28"/>
                              </w:rPr>
                              <w:t xml:space="preserve">Диаграмма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2" type="#_x0000_t202" style="position:absolute;margin-left:647.05pt;margin-top:-29.15pt;width:104.95pt;height:2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" stroked="f">
                <v:textbox>
                  <w:txbxContent>
                    <w:p w:rsidR="001C339A" w:rsidRPr="00B87A4B" w:rsidRDefault="001C339A">
                      <w:pPr>
                        <w:rPr>
                          <w:rFonts w:ascii="PT Astra Serif" w:hAnsi="PT Astra Serif"/>
                          <w:sz w:val="28"/>
                        </w:rPr>
                      </w:pPr>
                      <w:r w:rsidRPr="00B87A4B">
                        <w:rPr>
                          <w:rFonts w:ascii="PT Astra Serif" w:hAnsi="PT Astra Serif"/>
                          <w:sz w:val="28"/>
                        </w:rPr>
                        <w:t xml:space="preserve">Диаграмма </w:t>
                      </w:r>
                      <w:r>
                        <w:rPr>
                          <w:rFonts w:ascii="PT Astra Serif" w:hAnsi="PT Astra Serif"/>
                          <w:sz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B843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0055901" wp14:editId="583436C8">
                <wp:simplePos x="0" y="0"/>
                <wp:positionH relativeFrom="column">
                  <wp:posOffset>454660</wp:posOffset>
                </wp:positionH>
                <wp:positionV relativeFrom="paragraph">
                  <wp:posOffset>716280</wp:posOffset>
                </wp:positionV>
                <wp:extent cx="561975" cy="266700"/>
                <wp:effectExtent l="0" t="0" r="28575" b="19050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39A" w:rsidRPr="000910AA" w:rsidRDefault="001C339A">
                            <w:pP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 w:val="24"/>
                                <w:szCs w:val="24"/>
                              </w:rPr>
                              <w:t>6045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55901" id="Text Box 114" o:spid="_x0000_s1043" type="#_x0000_t202" style="position:absolute;margin-left:35.8pt;margin-top:56.4pt;width:44.25pt;height:2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" strokecolor="white">
                <v:textbox>
                  <w:txbxContent>
                    <w:p w:rsidR="001C339A" w:rsidRPr="000910AA" w:rsidRDefault="001C339A">
                      <w:pP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 w:val="24"/>
                          <w:szCs w:val="24"/>
                        </w:rPr>
                        <w:t>6045</w:t>
                      </w:r>
                    </w:p>
                  </w:txbxContent>
                </v:textbox>
              </v:shape>
            </w:pict>
          </mc:Fallback>
        </mc:AlternateContent>
      </w:r>
      <w:r w:rsidR="00B843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71FB862" wp14:editId="26F166B0">
                <wp:simplePos x="0" y="0"/>
                <wp:positionH relativeFrom="column">
                  <wp:posOffset>530860</wp:posOffset>
                </wp:positionH>
                <wp:positionV relativeFrom="paragraph">
                  <wp:posOffset>1211580</wp:posOffset>
                </wp:positionV>
                <wp:extent cx="295275" cy="161925"/>
                <wp:effectExtent l="0" t="38100" r="28575" b="66675"/>
                <wp:wrapNone/>
                <wp:docPr id="12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6192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151D43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AutoShape 105" o:spid="_x0000_s1026" type="#_x0000_t122" style="position:absolute;margin-left:41.8pt;margin-top:95.4pt;width:23.2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" strokecolor="white"/>
            </w:pict>
          </mc:Fallback>
        </mc:AlternateContent>
      </w:r>
      <w:r w:rsidR="00B8436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5FD34AC" wp14:editId="2DDA6FF2">
                <wp:simplePos x="0" y="0"/>
                <wp:positionH relativeFrom="column">
                  <wp:posOffset>83185</wp:posOffset>
                </wp:positionH>
                <wp:positionV relativeFrom="paragraph">
                  <wp:posOffset>737235</wp:posOffset>
                </wp:positionV>
                <wp:extent cx="371475" cy="209550"/>
                <wp:effectExtent l="0" t="0" r="9525" b="0"/>
                <wp:wrapNone/>
                <wp:docPr id="1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55891" id="Rectangle 101" o:spid="_x0000_s1026" style="position:absolute;margin-left:6.55pt;margin-top:58.05pt;width:29.25pt;height:16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" stroked="f"/>
            </w:pict>
          </mc:Fallback>
        </mc:AlternateContent>
      </w:r>
      <w:r w:rsidR="00B87A4B">
        <w:rPr>
          <w:noProof/>
          <w:lang w:eastAsia="ru-RU"/>
        </w:rPr>
        <w:drawing>
          <wp:inline distT="0" distB="0" distL="0" distR="0" wp14:anchorId="041AB0E2" wp14:editId="617A0AA5">
            <wp:extent cx="9324975" cy="5086350"/>
            <wp:effectExtent l="0" t="0" r="9525" b="0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C6C4B" w:rsidRDefault="003C6C4B" w:rsidP="00727248">
      <w:pPr>
        <w:tabs>
          <w:tab w:val="left" w:pos="1875"/>
        </w:tabs>
        <w:rPr>
          <w:lang w:eastAsia="ru-RU"/>
        </w:rPr>
      </w:pPr>
    </w:p>
    <w:p w:rsidR="00727248" w:rsidRPr="003C6C4B" w:rsidRDefault="003C6C4B" w:rsidP="00727248">
      <w:pPr>
        <w:tabs>
          <w:tab w:val="left" w:pos="1875"/>
        </w:tabs>
        <w:rPr>
          <w:rFonts w:ascii="PT Astra Serif" w:hAnsi="PT Astra Serif"/>
          <w:lang w:eastAsia="ru-RU"/>
        </w:rPr>
      </w:pPr>
      <w:r>
        <w:rPr>
          <w:lang w:eastAsia="ru-RU"/>
        </w:rPr>
        <w:t>*</w:t>
      </w:r>
      <w:r w:rsidRPr="003C6C4B">
        <w:t xml:space="preserve"> </w:t>
      </w:r>
      <w:r w:rsidRPr="003C6C4B">
        <w:rPr>
          <w:rFonts w:ascii="PT Astra Serif" w:hAnsi="PT Astra Serif"/>
          <w:lang w:eastAsia="ru-RU"/>
        </w:rPr>
        <w:t>учитываются процедуры на бюджет 2021</w:t>
      </w:r>
      <w:r>
        <w:rPr>
          <w:rFonts w:ascii="PT Astra Serif" w:hAnsi="PT Astra Serif"/>
          <w:lang w:eastAsia="ru-RU"/>
        </w:rPr>
        <w:t xml:space="preserve"> года</w:t>
      </w:r>
    </w:p>
    <w:p w:rsidR="00D04553" w:rsidRDefault="00CE2307" w:rsidP="00A260D4">
      <w:pPr>
        <w:tabs>
          <w:tab w:val="left" w:pos="1875"/>
        </w:tabs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5DB2FD54" wp14:editId="31D8603E">
            <wp:extent cx="9631045" cy="5545455"/>
            <wp:effectExtent l="0" t="0" r="825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52007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7614285</wp:posOffset>
                </wp:positionH>
                <wp:positionV relativeFrom="paragraph">
                  <wp:posOffset>-389255</wp:posOffset>
                </wp:positionV>
                <wp:extent cx="1743075" cy="285750"/>
                <wp:effectExtent l="3810" t="1270" r="0" b="0"/>
                <wp:wrapNone/>
                <wp:docPr id="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7F76E0" w:rsidRDefault="001C339A" w:rsidP="00727248">
                            <w:pPr>
                              <w:spacing w:after="0" w:line="240" w:lineRule="auto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57757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Диаграмма </w:t>
                            </w:r>
                            <w: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7" o:spid="_x0000_s1044" type="#_x0000_t202" style="position:absolute;margin-left:599.55pt;margin-top:-30.65pt;width:137.25pt;height:22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" filled="f" stroked="f">
                <v:textbox>
                  <w:txbxContent>
                    <w:p w:rsidR="001C339A" w:rsidRPr="007F76E0" w:rsidRDefault="001C339A" w:rsidP="00727248">
                      <w:pPr>
                        <w:spacing w:after="0" w:line="240" w:lineRule="auto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57757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Диаграмма </w:t>
                      </w:r>
                      <w:r>
                        <w:rPr>
                          <w:rFonts w:ascii="PT Astra Serif" w:hAnsi="PT Astra Serif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727248" w:rsidRPr="00727248" w:rsidRDefault="00520077" w:rsidP="00727248">
      <w:pPr>
        <w:rPr>
          <w:lang w:eastAsia="ru-RU"/>
        </w:rPr>
        <w:sectPr w:rsidR="00727248" w:rsidRPr="00727248" w:rsidSect="008B0BCA">
          <w:pgSz w:w="16838" w:h="11906" w:orient="landscape"/>
          <w:pgMar w:top="1138" w:right="962" w:bottom="851" w:left="709" w:header="709" w:footer="709" w:gutter="0"/>
          <w:cols w:space="708"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33655</wp:posOffset>
                </wp:positionV>
                <wp:extent cx="9611995" cy="504825"/>
                <wp:effectExtent l="0" t="0" r="0" b="4445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199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39A" w:rsidRPr="008B53EE" w:rsidRDefault="001C339A" w:rsidP="00727248">
                            <w:pPr>
                              <w:rPr>
                                <w:rFonts w:ascii="PT Astra Serif" w:hAnsi="PT Astra Serif"/>
                              </w:rPr>
                            </w:pPr>
                            <w:r w:rsidRPr="008B53EE">
                              <w:rPr>
                                <w:rFonts w:ascii="PT Astra Serif" w:hAnsi="PT Astra Serif"/>
                              </w:rPr>
                              <w:t xml:space="preserve">* </w:t>
                            </w:r>
                            <w:r w:rsidR="0074352B" w:rsidRPr="008B53EE">
                              <w:rPr>
                                <w:rFonts w:ascii="PT Astra Serif" w:hAnsi="PT Astra Serif"/>
                              </w:rPr>
                              <w:t>доля закупок</w:t>
                            </w:r>
                            <w:r w:rsidR="0074352B">
                              <w:rPr>
                                <w:rFonts w:ascii="PT Astra Serif" w:hAnsi="PT Astra Serif"/>
                              </w:rPr>
                              <w:t xml:space="preserve"> у СМП в объеме </w:t>
                            </w:r>
                            <w:r w:rsidR="0074352B" w:rsidRPr="008B53EE">
                              <w:rPr>
                                <w:rFonts w:ascii="PT Astra Serif" w:hAnsi="PT Astra Serif"/>
                              </w:rPr>
                              <w:t xml:space="preserve">проведенных </w:t>
                            </w:r>
                            <w:r w:rsidR="0074352B">
                              <w:rPr>
                                <w:rFonts w:ascii="PT Astra Serif" w:hAnsi="PT Astra Serif"/>
                              </w:rPr>
                              <w:t>в 2021 году конкурентных процедур (на бюджет 2021 года)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45" type="#_x0000_t202" style="position:absolute;margin-left:8.25pt;margin-top:2.65pt;width:756.85pt;height:3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" stroked="f">
                <v:textbox>
                  <w:txbxContent>
                    <w:p w:rsidR="001C339A" w:rsidRPr="008B53EE" w:rsidRDefault="001C339A" w:rsidP="00727248">
                      <w:pPr>
                        <w:rPr>
                          <w:rFonts w:ascii="PT Astra Serif" w:hAnsi="PT Astra Serif"/>
                        </w:rPr>
                      </w:pPr>
                      <w:r w:rsidRPr="008B53EE">
                        <w:rPr>
                          <w:rFonts w:ascii="PT Astra Serif" w:hAnsi="PT Astra Serif"/>
                        </w:rPr>
                        <w:t xml:space="preserve">* </w:t>
                      </w:r>
                      <w:r w:rsidR="0074352B" w:rsidRPr="008B53EE">
                        <w:rPr>
                          <w:rFonts w:ascii="PT Astra Serif" w:hAnsi="PT Astra Serif"/>
                        </w:rPr>
                        <w:t>доля закупок</w:t>
                      </w:r>
                      <w:r w:rsidR="0074352B">
                        <w:rPr>
                          <w:rFonts w:ascii="PT Astra Serif" w:hAnsi="PT Astra Serif"/>
                        </w:rPr>
                        <w:t xml:space="preserve"> у СМП в объеме </w:t>
                      </w:r>
                      <w:r w:rsidR="0074352B" w:rsidRPr="008B53EE">
                        <w:rPr>
                          <w:rFonts w:ascii="PT Astra Serif" w:hAnsi="PT Astra Serif"/>
                        </w:rPr>
                        <w:t xml:space="preserve">проведенных </w:t>
                      </w:r>
                      <w:r w:rsidR="0074352B">
                        <w:rPr>
                          <w:rFonts w:ascii="PT Astra Serif" w:hAnsi="PT Astra Serif"/>
                        </w:rPr>
                        <w:t>в 2021 году конкурентных процедур (на бюджет 2021 года)</w:t>
                      </w:r>
                    </w:p>
                  </w:txbxContent>
                </v:textbox>
              </v:shape>
            </w:pict>
          </mc:Fallback>
        </mc:AlternateContent>
      </w:r>
    </w:p>
    <w:p w:rsidR="00433442" w:rsidRDefault="00433442" w:rsidP="00D04553">
      <w:pPr>
        <w:jc w:val="center"/>
        <w:rPr>
          <w:noProof/>
          <w:lang w:eastAsia="ru-RU"/>
        </w:rPr>
      </w:pPr>
    </w:p>
    <w:sectPr w:rsidR="00433442" w:rsidSect="00091DAA"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39A" w:rsidRDefault="001C339A" w:rsidP="008952FF">
      <w:pPr>
        <w:spacing w:after="0" w:line="240" w:lineRule="auto"/>
      </w:pPr>
      <w:r>
        <w:separator/>
      </w:r>
    </w:p>
  </w:endnote>
  <w:endnote w:type="continuationSeparator" w:id="0">
    <w:p w:rsidR="001C339A" w:rsidRDefault="001C339A" w:rsidP="0089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39A" w:rsidRDefault="001C339A" w:rsidP="008952FF">
      <w:pPr>
        <w:spacing w:after="0" w:line="240" w:lineRule="auto"/>
      </w:pPr>
      <w:r>
        <w:separator/>
      </w:r>
    </w:p>
  </w:footnote>
  <w:footnote w:type="continuationSeparator" w:id="0">
    <w:p w:rsidR="001C339A" w:rsidRDefault="001C339A" w:rsidP="0089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39A" w:rsidRPr="00F64629" w:rsidRDefault="001C339A">
    <w:pPr>
      <w:pStyle w:val="a8"/>
      <w:jc w:val="center"/>
      <w:rPr>
        <w:rFonts w:ascii="Times New Roman" w:hAnsi="Times New Roman"/>
        <w:sz w:val="28"/>
        <w:szCs w:val="28"/>
      </w:rPr>
    </w:pPr>
    <w:r w:rsidRPr="00F64629">
      <w:rPr>
        <w:rFonts w:ascii="Times New Roman" w:hAnsi="Times New Roman"/>
        <w:sz w:val="28"/>
        <w:szCs w:val="28"/>
      </w:rPr>
      <w:fldChar w:fldCharType="begin"/>
    </w:r>
    <w:r w:rsidRPr="00F64629">
      <w:rPr>
        <w:rFonts w:ascii="Times New Roman" w:hAnsi="Times New Roman"/>
        <w:sz w:val="28"/>
        <w:szCs w:val="28"/>
      </w:rPr>
      <w:instrText>PAGE   \* MERGEFORMAT</w:instrText>
    </w:r>
    <w:r w:rsidRPr="00F64629">
      <w:rPr>
        <w:rFonts w:ascii="Times New Roman" w:hAnsi="Times New Roman"/>
        <w:sz w:val="28"/>
        <w:szCs w:val="28"/>
      </w:rPr>
      <w:fldChar w:fldCharType="separate"/>
    </w:r>
    <w:r w:rsidR="007B7BF5">
      <w:rPr>
        <w:rFonts w:ascii="Times New Roman" w:hAnsi="Times New Roman"/>
        <w:noProof/>
        <w:sz w:val="28"/>
        <w:szCs w:val="28"/>
      </w:rPr>
      <w:t>21</w:t>
    </w:r>
    <w:r w:rsidRPr="00F64629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653"/>
        </w:tabs>
        <w:ind w:left="653" w:hanging="227"/>
      </w:pPr>
      <w:rPr>
        <w:rFonts w:ascii="Symbol" w:hAnsi="Symbol" w:cs="Symbol"/>
      </w:rPr>
    </w:lvl>
  </w:abstractNum>
  <w:abstractNum w:abstractNumId="1" w15:restartNumberingAfterBreak="0">
    <w:nsid w:val="02FC386F"/>
    <w:multiLevelType w:val="hybridMultilevel"/>
    <w:tmpl w:val="282C8540"/>
    <w:lvl w:ilvl="0" w:tplc="CAB63344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184276"/>
    <w:multiLevelType w:val="hybridMultilevel"/>
    <w:tmpl w:val="0A92BF08"/>
    <w:lvl w:ilvl="0" w:tplc="DAFCB4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7A0A06"/>
    <w:multiLevelType w:val="hybridMultilevel"/>
    <w:tmpl w:val="B0FE6C10"/>
    <w:lvl w:ilvl="0" w:tplc="38EC39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FC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1C5C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2D6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617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846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924A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8610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E5A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A7225"/>
    <w:multiLevelType w:val="hybridMultilevel"/>
    <w:tmpl w:val="C9544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410FD"/>
    <w:multiLevelType w:val="hybridMultilevel"/>
    <w:tmpl w:val="02B05CE6"/>
    <w:lvl w:ilvl="0" w:tplc="29FCF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6676C6"/>
    <w:multiLevelType w:val="hybridMultilevel"/>
    <w:tmpl w:val="55CAB94E"/>
    <w:lvl w:ilvl="0" w:tplc="D71022B8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D4B7B5E"/>
    <w:multiLevelType w:val="hybridMultilevel"/>
    <w:tmpl w:val="09CE67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3146B25"/>
    <w:multiLevelType w:val="multilevel"/>
    <w:tmpl w:val="F3EC544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  <w:b w:val="0"/>
      </w:rPr>
    </w:lvl>
  </w:abstractNum>
  <w:abstractNum w:abstractNumId="10" w15:restartNumberingAfterBreak="0">
    <w:nsid w:val="2AAB1F83"/>
    <w:multiLevelType w:val="hybridMultilevel"/>
    <w:tmpl w:val="A96AC02A"/>
    <w:lvl w:ilvl="0" w:tplc="290275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E66B8"/>
    <w:multiLevelType w:val="hybridMultilevel"/>
    <w:tmpl w:val="EF7020B6"/>
    <w:lvl w:ilvl="0" w:tplc="683AFD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8A7B1B"/>
    <w:multiLevelType w:val="hybridMultilevel"/>
    <w:tmpl w:val="2634062E"/>
    <w:lvl w:ilvl="0" w:tplc="0F54850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BF4BE1"/>
    <w:multiLevelType w:val="hybridMultilevel"/>
    <w:tmpl w:val="1158C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008C7"/>
    <w:multiLevelType w:val="hybridMultilevel"/>
    <w:tmpl w:val="8CF6385A"/>
    <w:lvl w:ilvl="0" w:tplc="4C00F3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86532C2"/>
    <w:multiLevelType w:val="hybridMultilevel"/>
    <w:tmpl w:val="3E022C90"/>
    <w:lvl w:ilvl="0" w:tplc="7FC42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CE861BB"/>
    <w:multiLevelType w:val="multilevel"/>
    <w:tmpl w:val="007627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18E14D5"/>
    <w:multiLevelType w:val="hybridMultilevel"/>
    <w:tmpl w:val="488EECEA"/>
    <w:lvl w:ilvl="0" w:tplc="F3025F2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76123B3"/>
    <w:multiLevelType w:val="hybridMultilevel"/>
    <w:tmpl w:val="86DAF25C"/>
    <w:lvl w:ilvl="0" w:tplc="6A42CF5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B140530"/>
    <w:multiLevelType w:val="hybridMultilevel"/>
    <w:tmpl w:val="7DC69C86"/>
    <w:lvl w:ilvl="0" w:tplc="69E29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B5E1C8B"/>
    <w:multiLevelType w:val="hybridMultilevel"/>
    <w:tmpl w:val="4434CBAA"/>
    <w:lvl w:ilvl="0" w:tplc="005C4B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B16EF7"/>
    <w:multiLevelType w:val="multilevel"/>
    <w:tmpl w:val="906629E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hint="default"/>
      </w:rPr>
    </w:lvl>
  </w:abstractNum>
  <w:abstractNum w:abstractNumId="22" w15:restartNumberingAfterBreak="0">
    <w:nsid w:val="4D811DCA"/>
    <w:multiLevelType w:val="hybridMultilevel"/>
    <w:tmpl w:val="257668BA"/>
    <w:lvl w:ilvl="0" w:tplc="1C843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0C426A"/>
    <w:multiLevelType w:val="hybridMultilevel"/>
    <w:tmpl w:val="97449526"/>
    <w:lvl w:ilvl="0" w:tplc="9342AD80">
      <w:start w:val="6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63B54A1"/>
    <w:multiLevelType w:val="hybridMultilevel"/>
    <w:tmpl w:val="F088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A26E2A"/>
    <w:multiLevelType w:val="hybridMultilevel"/>
    <w:tmpl w:val="3DFAEF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C0900CB"/>
    <w:multiLevelType w:val="hybridMultilevel"/>
    <w:tmpl w:val="42401330"/>
    <w:lvl w:ilvl="0" w:tplc="E516405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5017C6"/>
    <w:multiLevelType w:val="multilevel"/>
    <w:tmpl w:val="6122C216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6CFD73DB"/>
    <w:multiLevelType w:val="hybridMultilevel"/>
    <w:tmpl w:val="6F3CB7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0E37D9F"/>
    <w:multiLevelType w:val="hybridMultilevel"/>
    <w:tmpl w:val="C39CC430"/>
    <w:lvl w:ilvl="0" w:tplc="2B12AA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00761"/>
    <w:multiLevelType w:val="hybridMultilevel"/>
    <w:tmpl w:val="805A6218"/>
    <w:lvl w:ilvl="0" w:tplc="4E1E475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2D7A"/>
    <w:multiLevelType w:val="hybridMultilevel"/>
    <w:tmpl w:val="CEFAE798"/>
    <w:lvl w:ilvl="0" w:tplc="9C5E6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5"/>
  </w:num>
  <w:num w:numId="3">
    <w:abstractNumId w:val="25"/>
  </w:num>
  <w:num w:numId="4">
    <w:abstractNumId w:val="7"/>
  </w:num>
  <w:num w:numId="5">
    <w:abstractNumId w:val="24"/>
  </w:num>
  <w:num w:numId="6">
    <w:abstractNumId w:val="23"/>
  </w:num>
  <w:num w:numId="7">
    <w:abstractNumId w:val="13"/>
  </w:num>
  <w:num w:numId="8">
    <w:abstractNumId w:val="4"/>
  </w:num>
  <w:num w:numId="9">
    <w:abstractNumId w:val="11"/>
  </w:num>
  <w:num w:numId="10">
    <w:abstractNumId w:val="21"/>
  </w:num>
  <w:num w:numId="11">
    <w:abstractNumId w:val="5"/>
  </w:num>
  <w:num w:numId="12">
    <w:abstractNumId w:val="3"/>
  </w:num>
  <w:num w:numId="13">
    <w:abstractNumId w:val="0"/>
  </w:num>
  <w:num w:numId="14">
    <w:abstractNumId w:val="31"/>
  </w:num>
  <w:num w:numId="15">
    <w:abstractNumId w:val="6"/>
  </w:num>
  <w:num w:numId="16">
    <w:abstractNumId w:val="28"/>
  </w:num>
  <w:num w:numId="17">
    <w:abstractNumId w:val="8"/>
  </w:num>
  <w:num w:numId="18">
    <w:abstractNumId w:val="19"/>
  </w:num>
  <w:num w:numId="19">
    <w:abstractNumId w:val="22"/>
  </w:num>
  <w:num w:numId="20">
    <w:abstractNumId w:val="2"/>
  </w:num>
  <w:num w:numId="21">
    <w:abstractNumId w:val="29"/>
  </w:num>
  <w:num w:numId="22">
    <w:abstractNumId w:val="30"/>
  </w:num>
  <w:num w:numId="23">
    <w:abstractNumId w:val="1"/>
  </w:num>
  <w:num w:numId="24">
    <w:abstractNumId w:val="27"/>
  </w:num>
  <w:num w:numId="25">
    <w:abstractNumId w:val="18"/>
  </w:num>
  <w:num w:numId="26">
    <w:abstractNumId w:val="12"/>
  </w:num>
  <w:num w:numId="27">
    <w:abstractNumId w:val="14"/>
  </w:num>
  <w:num w:numId="28">
    <w:abstractNumId w:val="17"/>
  </w:num>
  <w:num w:numId="29">
    <w:abstractNumId w:val="16"/>
  </w:num>
  <w:num w:numId="30">
    <w:abstractNumId w:val="26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7EA"/>
    <w:rsid w:val="000015EC"/>
    <w:rsid w:val="0001273A"/>
    <w:rsid w:val="00012BA0"/>
    <w:rsid w:val="00013CCE"/>
    <w:rsid w:val="00014AA7"/>
    <w:rsid w:val="0001502B"/>
    <w:rsid w:val="000215D7"/>
    <w:rsid w:val="00021A8A"/>
    <w:rsid w:val="000263AD"/>
    <w:rsid w:val="00030C69"/>
    <w:rsid w:val="0003194E"/>
    <w:rsid w:val="00031E14"/>
    <w:rsid w:val="00032D89"/>
    <w:rsid w:val="00033BF1"/>
    <w:rsid w:val="00036251"/>
    <w:rsid w:val="00036C3F"/>
    <w:rsid w:val="00036D85"/>
    <w:rsid w:val="000373DF"/>
    <w:rsid w:val="00040048"/>
    <w:rsid w:val="0004111C"/>
    <w:rsid w:val="00042309"/>
    <w:rsid w:val="00043BFB"/>
    <w:rsid w:val="00053C9D"/>
    <w:rsid w:val="00054522"/>
    <w:rsid w:val="00055365"/>
    <w:rsid w:val="00056DCC"/>
    <w:rsid w:val="00057D6E"/>
    <w:rsid w:val="0006031E"/>
    <w:rsid w:val="000629F4"/>
    <w:rsid w:val="000664D9"/>
    <w:rsid w:val="000678A7"/>
    <w:rsid w:val="00067E11"/>
    <w:rsid w:val="00072A3B"/>
    <w:rsid w:val="00077D8B"/>
    <w:rsid w:val="000802B3"/>
    <w:rsid w:val="00080B38"/>
    <w:rsid w:val="000842DB"/>
    <w:rsid w:val="000871B9"/>
    <w:rsid w:val="000910AA"/>
    <w:rsid w:val="00091DAA"/>
    <w:rsid w:val="000A314F"/>
    <w:rsid w:val="000A5818"/>
    <w:rsid w:val="000A6F49"/>
    <w:rsid w:val="000A7693"/>
    <w:rsid w:val="000A7F27"/>
    <w:rsid w:val="000B0691"/>
    <w:rsid w:val="000B1479"/>
    <w:rsid w:val="000B19FE"/>
    <w:rsid w:val="000B31F5"/>
    <w:rsid w:val="000B4EE7"/>
    <w:rsid w:val="000B72B6"/>
    <w:rsid w:val="000B76FC"/>
    <w:rsid w:val="000C29B3"/>
    <w:rsid w:val="000C3B63"/>
    <w:rsid w:val="000C3C6A"/>
    <w:rsid w:val="000C44A0"/>
    <w:rsid w:val="000D2292"/>
    <w:rsid w:val="000D277A"/>
    <w:rsid w:val="000D40CD"/>
    <w:rsid w:val="000D7F3F"/>
    <w:rsid w:val="000E08FE"/>
    <w:rsid w:val="000E4174"/>
    <w:rsid w:val="000E6746"/>
    <w:rsid w:val="000E6E7E"/>
    <w:rsid w:val="000F0AD6"/>
    <w:rsid w:val="000F1080"/>
    <w:rsid w:val="000F2E9D"/>
    <w:rsid w:val="000F3F81"/>
    <w:rsid w:val="000F4620"/>
    <w:rsid w:val="000F53AF"/>
    <w:rsid w:val="000F7CD3"/>
    <w:rsid w:val="00105AEB"/>
    <w:rsid w:val="001108A5"/>
    <w:rsid w:val="001116A7"/>
    <w:rsid w:val="00111E7E"/>
    <w:rsid w:val="001121C8"/>
    <w:rsid w:val="00115B6C"/>
    <w:rsid w:val="0012146C"/>
    <w:rsid w:val="001233F1"/>
    <w:rsid w:val="0012533F"/>
    <w:rsid w:val="001263E1"/>
    <w:rsid w:val="00132FFB"/>
    <w:rsid w:val="00142040"/>
    <w:rsid w:val="00143D6B"/>
    <w:rsid w:val="00150F40"/>
    <w:rsid w:val="0015374D"/>
    <w:rsid w:val="001619B2"/>
    <w:rsid w:val="00161EB1"/>
    <w:rsid w:val="001630B0"/>
    <w:rsid w:val="00164CF2"/>
    <w:rsid w:val="00166664"/>
    <w:rsid w:val="00171E6A"/>
    <w:rsid w:val="0017734B"/>
    <w:rsid w:val="00186ED8"/>
    <w:rsid w:val="001A0161"/>
    <w:rsid w:val="001A687C"/>
    <w:rsid w:val="001B7927"/>
    <w:rsid w:val="001B7D14"/>
    <w:rsid w:val="001C0A2F"/>
    <w:rsid w:val="001C2479"/>
    <w:rsid w:val="001C339A"/>
    <w:rsid w:val="001C5E79"/>
    <w:rsid w:val="001D3962"/>
    <w:rsid w:val="001D5ACC"/>
    <w:rsid w:val="001D6142"/>
    <w:rsid w:val="001D61EB"/>
    <w:rsid w:val="001E11F1"/>
    <w:rsid w:val="001E1A38"/>
    <w:rsid w:val="001E2CAC"/>
    <w:rsid w:val="001E3A76"/>
    <w:rsid w:val="001E4D0A"/>
    <w:rsid w:val="001E5AC3"/>
    <w:rsid w:val="001F3769"/>
    <w:rsid w:val="001F3A22"/>
    <w:rsid w:val="002043D6"/>
    <w:rsid w:val="00205165"/>
    <w:rsid w:val="00205FAD"/>
    <w:rsid w:val="002123AE"/>
    <w:rsid w:val="00214600"/>
    <w:rsid w:val="002146B9"/>
    <w:rsid w:val="00214742"/>
    <w:rsid w:val="00220182"/>
    <w:rsid w:val="00222BCF"/>
    <w:rsid w:val="00224612"/>
    <w:rsid w:val="002253E4"/>
    <w:rsid w:val="002257FA"/>
    <w:rsid w:val="0022583F"/>
    <w:rsid w:val="00226E74"/>
    <w:rsid w:val="0022766E"/>
    <w:rsid w:val="002324CC"/>
    <w:rsid w:val="00232C7A"/>
    <w:rsid w:val="00234F4D"/>
    <w:rsid w:val="00240D1E"/>
    <w:rsid w:val="002461E0"/>
    <w:rsid w:val="00257F3C"/>
    <w:rsid w:val="00262501"/>
    <w:rsid w:val="00264C27"/>
    <w:rsid w:val="00266187"/>
    <w:rsid w:val="002710F6"/>
    <w:rsid w:val="002721C8"/>
    <w:rsid w:val="002723FA"/>
    <w:rsid w:val="00283191"/>
    <w:rsid w:val="002834DD"/>
    <w:rsid w:val="0028362A"/>
    <w:rsid w:val="002A0AAE"/>
    <w:rsid w:val="002A1E86"/>
    <w:rsid w:val="002A2D36"/>
    <w:rsid w:val="002A3C8B"/>
    <w:rsid w:val="002A5A84"/>
    <w:rsid w:val="002B5673"/>
    <w:rsid w:val="002C0DB5"/>
    <w:rsid w:val="002C0F49"/>
    <w:rsid w:val="002C1357"/>
    <w:rsid w:val="002C3B2B"/>
    <w:rsid w:val="002C458E"/>
    <w:rsid w:val="002C4E3F"/>
    <w:rsid w:val="002D0AE4"/>
    <w:rsid w:val="002D4E74"/>
    <w:rsid w:val="002D67F9"/>
    <w:rsid w:val="002D727A"/>
    <w:rsid w:val="002D7BBA"/>
    <w:rsid w:val="002E24A8"/>
    <w:rsid w:val="002E44B0"/>
    <w:rsid w:val="002F19A8"/>
    <w:rsid w:val="002F2C0C"/>
    <w:rsid w:val="002F3A58"/>
    <w:rsid w:val="002F65CD"/>
    <w:rsid w:val="002F7642"/>
    <w:rsid w:val="00300929"/>
    <w:rsid w:val="003035FA"/>
    <w:rsid w:val="00307844"/>
    <w:rsid w:val="00313804"/>
    <w:rsid w:val="00313E37"/>
    <w:rsid w:val="003149E1"/>
    <w:rsid w:val="00315E00"/>
    <w:rsid w:val="003221D2"/>
    <w:rsid w:val="003225CF"/>
    <w:rsid w:val="003253BD"/>
    <w:rsid w:val="00326EF3"/>
    <w:rsid w:val="003331B3"/>
    <w:rsid w:val="00335E81"/>
    <w:rsid w:val="00337F86"/>
    <w:rsid w:val="00340A37"/>
    <w:rsid w:val="00342CE2"/>
    <w:rsid w:val="00343216"/>
    <w:rsid w:val="00343BE2"/>
    <w:rsid w:val="00343FE0"/>
    <w:rsid w:val="00344DCF"/>
    <w:rsid w:val="00345257"/>
    <w:rsid w:val="00346191"/>
    <w:rsid w:val="00350184"/>
    <w:rsid w:val="0035045A"/>
    <w:rsid w:val="00352149"/>
    <w:rsid w:val="003542F2"/>
    <w:rsid w:val="00360169"/>
    <w:rsid w:val="003635C9"/>
    <w:rsid w:val="00366DFF"/>
    <w:rsid w:val="0036782A"/>
    <w:rsid w:val="00367934"/>
    <w:rsid w:val="003708AE"/>
    <w:rsid w:val="00371DB0"/>
    <w:rsid w:val="003722B8"/>
    <w:rsid w:val="00376EEE"/>
    <w:rsid w:val="0038157C"/>
    <w:rsid w:val="003860B4"/>
    <w:rsid w:val="0039282F"/>
    <w:rsid w:val="00395057"/>
    <w:rsid w:val="003971B5"/>
    <w:rsid w:val="003A7BB7"/>
    <w:rsid w:val="003B2E21"/>
    <w:rsid w:val="003B41D2"/>
    <w:rsid w:val="003B6D48"/>
    <w:rsid w:val="003B7283"/>
    <w:rsid w:val="003C27BB"/>
    <w:rsid w:val="003C6C4B"/>
    <w:rsid w:val="003C77D6"/>
    <w:rsid w:val="003D1747"/>
    <w:rsid w:val="003D5C8A"/>
    <w:rsid w:val="003E0B6D"/>
    <w:rsid w:val="003E44A5"/>
    <w:rsid w:val="003E468B"/>
    <w:rsid w:val="003E5D0D"/>
    <w:rsid w:val="003E630B"/>
    <w:rsid w:val="003E79DE"/>
    <w:rsid w:val="003E7D96"/>
    <w:rsid w:val="003F2A7F"/>
    <w:rsid w:val="003F30CD"/>
    <w:rsid w:val="003F3BFD"/>
    <w:rsid w:val="003F4107"/>
    <w:rsid w:val="004007EA"/>
    <w:rsid w:val="0040106C"/>
    <w:rsid w:val="00404FE6"/>
    <w:rsid w:val="00407247"/>
    <w:rsid w:val="004105F7"/>
    <w:rsid w:val="00410D49"/>
    <w:rsid w:val="0041356E"/>
    <w:rsid w:val="004159E6"/>
    <w:rsid w:val="004202DE"/>
    <w:rsid w:val="00421278"/>
    <w:rsid w:val="00422CFA"/>
    <w:rsid w:val="00423200"/>
    <w:rsid w:val="00424062"/>
    <w:rsid w:val="00430E6D"/>
    <w:rsid w:val="00431B01"/>
    <w:rsid w:val="00433037"/>
    <w:rsid w:val="00433442"/>
    <w:rsid w:val="0043570B"/>
    <w:rsid w:val="004360A8"/>
    <w:rsid w:val="00441851"/>
    <w:rsid w:val="00441C62"/>
    <w:rsid w:val="00442A69"/>
    <w:rsid w:val="00443EBA"/>
    <w:rsid w:val="00452BC1"/>
    <w:rsid w:val="0046198A"/>
    <w:rsid w:val="00461B5E"/>
    <w:rsid w:val="00470468"/>
    <w:rsid w:val="00471F16"/>
    <w:rsid w:val="004742E6"/>
    <w:rsid w:val="004767B6"/>
    <w:rsid w:val="0048279F"/>
    <w:rsid w:val="00485C32"/>
    <w:rsid w:val="00487C26"/>
    <w:rsid w:val="004922FE"/>
    <w:rsid w:val="00493915"/>
    <w:rsid w:val="004A038D"/>
    <w:rsid w:val="004A3682"/>
    <w:rsid w:val="004A3DFF"/>
    <w:rsid w:val="004A5548"/>
    <w:rsid w:val="004A6108"/>
    <w:rsid w:val="004A6C5E"/>
    <w:rsid w:val="004B2292"/>
    <w:rsid w:val="004C18E2"/>
    <w:rsid w:val="004C40C9"/>
    <w:rsid w:val="004D3491"/>
    <w:rsid w:val="004D4696"/>
    <w:rsid w:val="004D57AD"/>
    <w:rsid w:val="004D5B29"/>
    <w:rsid w:val="004D7B14"/>
    <w:rsid w:val="004E1390"/>
    <w:rsid w:val="004E1A30"/>
    <w:rsid w:val="004E51A4"/>
    <w:rsid w:val="004E6125"/>
    <w:rsid w:val="004E7E55"/>
    <w:rsid w:val="004F292F"/>
    <w:rsid w:val="004F3A0B"/>
    <w:rsid w:val="004F3DF4"/>
    <w:rsid w:val="004F5F56"/>
    <w:rsid w:val="004F6A21"/>
    <w:rsid w:val="005001FE"/>
    <w:rsid w:val="0050112C"/>
    <w:rsid w:val="00503C02"/>
    <w:rsid w:val="005070A9"/>
    <w:rsid w:val="005111BC"/>
    <w:rsid w:val="00511920"/>
    <w:rsid w:val="00511A08"/>
    <w:rsid w:val="00520077"/>
    <w:rsid w:val="00521F29"/>
    <w:rsid w:val="00523AA5"/>
    <w:rsid w:val="00537236"/>
    <w:rsid w:val="00542DEA"/>
    <w:rsid w:val="005445C3"/>
    <w:rsid w:val="005446BD"/>
    <w:rsid w:val="005454A2"/>
    <w:rsid w:val="00545848"/>
    <w:rsid w:val="00546E19"/>
    <w:rsid w:val="005515C9"/>
    <w:rsid w:val="005547F1"/>
    <w:rsid w:val="0055669D"/>
    <w:rsid w:val="005633B1"/>
    <w:rsid w:val="005645B8"/>
    <w:rsid w:val="0057757C"/>
    <w:rsid w:val="00581E7F"/>
    <w:rsid w:val="00584E6B"/>
    <w:rsid w:val="00594A6D"/>
    <w:rsid w:val="00596D71"/>
    <w:rsid w:val="005976FC"/>
    <w:rsid w:val="00597B6C"/>
    <w:rsid w:val="00597D99"/>
    <w:rsid w:val="005A07CE"/>
    <w:rsid w:val="005A5B68"/>
    <w:rsid w:val="005A661C"/>
    <w:rsid w:val="005A6882"/>
    <w:rsid w:val="005C0BD3"/>
    <w:rsid w:val="005D1A4A"/>
    <w:rsid w:val="005D1BCD"/>
    <w:rsid w:val="005D47D0"/>
    <w:rsid w:val="005D5EFF"/>
    <w:rsid w:val="005D6C8B"/>
    <w:rsid w:val="005E032E"/>
    <w:rsid w:val="005E2293"/>
    <w:rsid w:val="005E7EDF"/>
    <w:rsid w:val="005F2D59"/>
    <w:rsid w:val="00600D41"/>
    <w:rsid w:val="0060120C"/>
    <w:rsid w:val="00604586"/>
    <w:rsid w:val="00604912"/>
    <w:rsid w:val="00610F4A"/>
    <w:rsid w:val="006133C8"/>
    <w:rsid w:val="006134AA"/>
    <w:rsid w:val="006217FD"/>
    <w:rsid w:val="0062232F"/>
    <w:rsid w:val="006226C1"/>
    <w:rsid w:val="00626E6A"/>
    <w:rsid w:val="00630613"/>
    <w:rsid w:val="00630D1C"/>
    <w:rsid w:val="0063105D"/>
    <w:rsid w:val="0063764D"/>
    <w:rsid w:val="00637B45"/>
    <w:rsid w:val="0064225D"/>
    <w:rsid w:val="00647DE8"/>
    <w:rsid w:val="00653F5E"/>
    <w:rsid w:val="00657FBF"/>
    <w:rsid w:val="0066677F"/>
    <w:rsid w:val="00670CFD"/>
    <w:rsid w:val="0068084E"/>
    <w:rsid w:val="0068329B"/>
    <w:rsid w:val="00692BC9"/>
    <w:rsid w:val="00694C5C"/>
    <w:rsid w:val="006951BC"/>
    <w:rsid w:val="006A0231"/>
    <w:rsid w:val="006A52C9"/>
    <w:rsid w:val="006A7730"/>
    <w:rsid w:val="006B305A"/>
    <w:rsid w:val="006B3BEC"/>
    <w:rsid w:val="006B3C18"/>
    <w:rsid w:val="006B55D1"/>
    <w:rsid w:val="006D01B5"/>
    <w:rsid w:val="006D5C4E"/>
    <w:rsid w:val="006D71B5"/>
    <w:rsid w:val="006D7B5F"/>
    <w:rsid w:val="006E084E"/>
    <w:rsid w:val="006E7462"/>
    <w:rsid w:val="006E7CEA"/>
    <w:rsid w:val="006F2CC8"/>
    <w:rsid w:val="006F64EC"/>
    <w:rsid w:val="00701029"/>
    <w:rsid w:val="00703FBA"/>
    <w:rsid w:val="0071014B"/>
    <w:rsid w:val="0071173A"/>
    <w:rsid w:val="00712F22"/>
    <w:rsid w:val="00713EB9"/>
    <w:rsid w:val="0072086D"/>
    <w:rsid w:val="00723B94"/>
    <w:rsid w:val="00724024"/>
    <w:rsid w:val="00727248"/>
    <w:rsid w:val="00727DCB"/>
    <w:rsid w:val="00732ABA"/>
    <w:rsid w:val="00733010"/>
    <w:rsid w:val="007337F9"/>
    <w:rsid w:val="0074028F"/>
    <w:rsid w:val="007423E9"/>
    <w:rsid w:val="0074352B"/>
    <w:rsid w:val="007440A5"/>
    <w:rsid w:val="00746A41"/>
    <w:rsid w:val="00750D00"/>
    <w:rsid w:val="00752E93"/>
    <w:rsid w:val="00752EF0"/>
    <w:rsid w:val="0075595E"/>
    <w:rsid w:val="00755D5E"/>
    <w:rsid w:val="00757A9B"/>
    <w:rsid w:val="00757E6D"/>
    <w:rsid w:val="007617AD"/>
    <w:rsid w:val="00763460"/>
    <w:rsid w:val="00766A1D"/>
    <w:rsid w:val="00767282"/>
    <w:rsid w:val="007716E6"/>
    <w:rsid w:val="007734E6"/>
    <w:rsid w:val="0078707E"/>
    <w:rsid w:val="007909B1"/>
    <w:rsid w:val="007934AF"/>
    <w:rsid w:val="00793B11"/>
    <w:rsid w:val="007965BB"/>
    <w:rsid w:val="007976F7"/>
    <w:rsid w:val="007A2B6A"/>
    <w:rsid w:val="007A319D"/>
    <w:rsid w:val="007A6EF9"/>
    <w:rsid w:val="007A7A50"/>
    <w:rsid w:val="007B0ACA"/>
    <w:rsid w:val="007B0B9D"/>
    <w:rsid w:val="007B54EA"/>
    <w:rsid w:val="007B664D"/>
    <w:rsid w:val="007B7BF5"/>
    <w:rsid w:val="007C1C1C"/>
    <w:rsid w:val="007C7B70"/>
    <w:rsid w:val="007D2001"/>
    <w:rsid w:val="007D2C57"/>
    <w:rsid w:val="007D7599"/>
    <w:rsid w:val="007E430A"/>
    <w:rsid w:val="007F2B11"/>
    <w:rsid w:val="007F3C63"/>
    <w:rsid w:val="007F4548"/>
    <w:rsid w:val="007F4FC2"/>
    <w:rsid w:val="007F76E0"/>
    <w:rsid w:val="00802B91"/>
    <w:rsid w:val="00803C08"/>
    <w:rsid w:val="00805AE8"/>
    <w:rsid w:val="00806706"/>
    <w:rsid w:val="0081000B"/>
    <w:rsid w:val="00814EF5"/>
    <w:rsid w:val="00817D77"/>
    <w:rsid w:val="00817EB0"/>
    <w:rsid w:val="00820F57"/>
    <w:rsid w:val="00823BF0"/>
    <w:rsid w:val="008264FE"/>
    <w:rsid w:val="008268AC"/>
    <w:rsid w:val="008275DD"/>
    <w:rsid w:val="00831ADA"/>
    <w:rsid w:val="00832031"/>
    <w:rsid w:val="0083506F"/>
    <w:rsid w:val="00837B71"/>
    <w:rsid w:val="00844805"/>
    <w:rsid w:val="0084632E"/>
    <w:rsid w:val="008516EF"/>
    <w:rsid w:val="00853844"/>
    <w:rsid w:val="00863C60"/>
    <w:rsid w:val="00864418"/>
    <w:rsid w:val="0086657D"/>
    <w:rsid w:val="0086763C"/>
    <w:rsid w:val="00874B81"/>
    <w:rsid w:val="00875715"/>
    <w:rsid w:val="00881582"/>
    <w:rsid w:val="0088463E"/>
    <w:rsid w:val="008851F4"/>
    <w:rsid w:val="0088666A"/>
    <w:rsid w:val="0088708A"/>
    <w:rsid w:val="008907FE"/>
    <w:rsid w:val="00891001"/>
    <w:rsid w:val="00891846"/>
    <w:rsid w:val="00891A70"/>
    <w:rsid w:val="00894B67"/>
    <w:rsid w:val="008952FF"/>
    <w:rsid w:val="008A3DF9"/>
    <w:rsid w:val="008A72BE"/>
    <w:rsid w:val="008A79A1"/>
    <w:rsid w:val="008B062F"/>
    <w:rsid w:val="008B0BCA"/>
    <w:rsid w:val="008B1BF8"/>
    <w:rsid w:val="008B1C31"/>
    <w:rsid w:val="008B3060"/>
    <w:rsid w:val="008B368C"/>
    <w:rsid w:val="008B53EE"/>
    <w:rsid w:val="008B6646"/>
    <w:rsid w:val="008C7764"/>
    <w:rsid w:val="008D0A97"/>
    <w:rsid w:val="008D6674"/>
    <w:rsid w:val="008E1B30"/>
    <w:rsid w:val="008E773D"/>
    <w:rsid w:val="008F11B7"/>
    <w:rsid w:val="008F7283"/>
    <w:rsid w:val="009024DE"/>
    <w:rsid w:val="00903D6B"/>
    <w:rsid w:val="00910E5F"/>
    <w:rsid w:val="009201C5"/>
    <w:rsid w:val="0092067E"/>
    <w:rsid w:val="009262A7"/>
    <w:rsid w:val="009279E6"/>
    <w:rsid w:val="00930891"/>
    <w:rsid w:val="00932293"/>
    <w:rsid w:val="009337CE"/>
    <w:rsid w:val="009360F1"/>
    <w:rsid w:val="009361B7"/>
    <w:rsid w:val="0093629A"/>
    <w:rsid w:val="00936F53"/>
    <w:rsid w:val="00937DDA"/>
    <w:rsid w:val="00947F1C"/>
    <w:rsid w:val="00950223"/>
    <w:rsid w:val="009510FC"/>
    <w:rsid w:val="00952A52"/>
    <w:rsid w:val="009541E9"/>
    <w:rsid w:val="0095546B"/>
    <w:rsid w:val="00957430"/>
    <w:rsid w:val="00960DF1"/>
    <w:rsid w:val="00961D5C"/>
    <w:rsid w:val="009646B9"/>
    <w:rsid w:val="009674ED"/>
    <w:rsid w:val="009707E7"/>
    <w:rsid w:val="009801D4"/>
    <w:rsid w:val="00993ADA"/>
    <w:rsid w:val="00993AF5"/>
    <w:rsid w:val="009A41F9"/>
    <w:rsid w:val="009B0E5D"/>
    <w:rsid w:val="009B16D6"/>
    <w:rsid w:val="009B23A5"/>
    <w:rsid w:val="009B42EF"/>
    <w:rsid w:val="009B7316"/>
    <w:rsid w:val="009C1908"/>
    <w:rsid w:val="009C1D91"/>
    <w:rsid w:val="009C6527"/>
    <w:rsid w:val="009C7575"/>
    <w:rsid w:val="009C7BD8"/>
    <w:rsid w:val="009D1C0E"/>
    <w:rsid w:val="009D2AE2"/>
    <w:rsid w:val="009D41B9"/>
    <w:rsid w:val="009D49FD"/>
    <w:rsid w:val="009E2405"/>
    <w:rsid w:val="009E2650"/>
    <w:rsid w:val="009F174A"/>
    <w:rsid w:val="009F47ED"/>
    <w:rsid w:val="00A01DD5"/>
    <w:rsid w:val="00A06845"/>
    <w:rsid w:val="00A1178C"/>
    <w:rsid w:val="00A13D50"/>
    <w:rsid w:val="00A260D4"/>
    <w:rsid w:val="00A43FE7"/>
    <w:rsid w:val="00A4413E"/>
    <w:rsid w:val="00A4496B"/>
    <w:rsid w:val="00A57121"/>
    <w:rsid w:val="00A60EFB"/>
    <w:rsid w:val="00A64217"/>
    <w:rsid w:val="00A67D78"/>
    <w:rsid w:val="00A67ED7"/>
    <w:rsid w:val="00A701AC"/>
    <w:rsid w:val="00A70775"/>
    <w:rsid w:val="00A70A61"/>
    <w:rsid w:val="00A72ACC"/>
    <w:rsid w:val="00A75AB0"/>
    <w:rsid w:val="00A80F0A"/>
    <w:rsid w:val="00A84C1B"/>
    <w:rsid w:val="00A85BDF"/>
    <w:rsid w:val="00A866E6"/>
    <w:rsid w:val="00A92FC3"/>
    <w:rsid w:val="00A95E27"/>
    <w:rsid w:val="00AA16E2"/>
    <w:rsid w:val="00AA433E"/>
    <w:rsid w:val="00AB25AF"/>
    <w:rsid w:val="00AB29CF"/>
    <w:rsid w:val="00AB659F"/>
    <w:rsid w:val="00AB6901"/>
    <w:rsid w:val="00AB74DE"/>
    <w:rsid w:val="00AC5B6A"/>
    <w:rsid w:val="00AC79C5"/>
    <w:rsid w:val="00AD0DA6"/>
    <w:rsid w:val="00AD17B7"/>
    <w:rsid w:val="00AD3339"/>
    <w:rsid w:val="00AD7385"/>
    <w:rsid w:val="00AD7681"/>
    <w:rsid w:val="00AE065B"/>
    <w:rsid w:val="00AE0F68"/>
    <w:rsid w:val="00AE161D"/>
    <w:rsid w:val="00AE19EB"/>
    <w:rsid w:val="00AE5079"/>
    <w:rsid w:val="00AE6568"/>
    <w:rsid w:val="00AF3B54"/>
    <w:rsid w:val="00AF64E7"/>
    <w:rsid w:val="00B02420"/>
    <w:rsid w:val="00B02858"/>
    <w:rsid w:val="00B040F4"/>
    <w:rsid w:val="00B06DA3"/>
    <w:rsid w:val="00B160AA"/>
    <w:rsid w:val="00B260AA"/>
    <w:rsid w:val="00B27D9A"/>
    <w:rsid w:val="00B3521A"/>
    <w:rsid w:val="00B41796"/>
    <w:rsid w:val="00B42501"/>
    <w:rsid w:val="00B43A2E"/>
    <w:rsid w:val="00B44913"/>
    <w:rsid w:val="00B47A14"/>
    <w:rsid w:val="00B52CCB"/>
    <w:rsid w:val="00B55AC2"/>
    <w:rsid w:val="00B60BA9"/>
    <w:rsid w:val="00B647F9"/>
    <w:rsid w:val="00B6739E"/>
    <w:rsid w:val="00B707F1"/>
    <w:rsid w:val="00B72A75"/>
    <w:rsid w:val="00B742A7"/>
    <w:rsid w:val="00B81C50"/>
    <w:rsid w:val="00B84363"/>
    <w:rsid w:val="00B8482B"/>
    <w:rsid w:val="00B84918"/>
    <w:rsid w:val="00B872FA"/>
    <w:rsid w:val="00B87A4B"/>
    <w:rsid w:val="00B905B1"/>
    <w:rsid w:val="00B92CDD"/>
    <w:rsid w:val="00B93F01"/>
    <w:rsid w:val="00B95969"/>
    <w:rsid w:val="00B97EAF"/>
    <w:rsid w:val="00BA4001"/>
    <w:rsid w:val="00BA7BDF"/>
    <w:rsid w:val="00BB1A6A"/>
    <w:rsid w:val="00BB6CCF"/>
    <w:rsid w:val="00BB6DC5"/>
    <w:rsid w:val="00BB6E8D"/>
    <w:rsid w:val="00BB7E59"/>
    <w:rsid w:val="00BC2ED0"/>
    <w:rsid w:val="00BC6937"/>
    <w:rsid w:val="00BD48EA"/>
    <w:rsid w:val="00BD50C1"/>
    <w:rsid w:val="00BD6A4D"/>
    <w:rsid w:val="00BD7F5C"/>
    <w:rsid w:val="00BD7F85"/>
    <w:rsid w:val="00BE025F"/>
    <w:rsid w:val="00BE0457"/>
    <w:rsid w:val="00BE4689"/>
    <w:rsid w:val="00BE4A0A"/>
    <w:rsid w:val="00BE6763"/>
    <w:rsid w:val="00BE6E17"/>
    <w:rsid w:val="00BE7244"/>
    <w:rsid w:val="00BE73C8"/>
    <w:rsid w:val="00BE741D"/>
    <w:rsid w:val="00BE7C65"/>
    <w:rsid w:val="00BF0DEA"/>
    <w:rsid w:val="00BF1C6D"/>
    <w:rsid w:val="00C03F7F"/>
    <w:rsid w:val="00C0423F"/>
    <w:rsid w:val="00C04CD4"/>
    <w:rsid w:val="00C050C3"/>
    <w:rsid w:val="00C05E22"/>
    <w:rsid w:val="00C131AE"/>
    <w:rsid w:val="00C15405"/>
    <w:rsid w:val="00C202E2"/>
    <w:rsid w:val="00C20822"/>
    <w:rsid w:val="00C21717"/>
    <w:rsid w:val="00C22356"/>
    <w:rsid w:val="00C2498B"/>
    <w:rsid w:val="00C311AE"/>
    <w:rsid w:val="00C31221"/>
    <w:rsid w:val="00C3355E"/>
    <w:rsid w:val="00C363D3"/>
    <w:rsid w:val="00C43061"/>
    <w:rsid w:val="00C4546D"/>
    <w:rsid w:val="00C4571E"/>
    <w:rsid w:val="00C46AAF"/>
    <w:rsid w:val="00C47B67"/>
    <w:rsid w:val="00C55B93"/>
    <w:rsid w:val="00C55D97"/>
    <w:rsid w:val="00C56BEB"/>
    <w:rsid w:val="00C61C8A"/>
    <w:rsid w:val="00C634BE"/>
    <w:rsid w:val="00C658FF"/>
    <w:rsid w:val="00C67B73"/>
    <w:rsid w:val="00C67DA6"/>
    <w:rsid w:val="00C7464C"/>
    <w:rsid w:val="00C746A9"/>
    <w:rsid w:val="00C75281"/>
    <w:rsid w:val="00C762D3"/>
    <w:rsid w:val="00C76742"/>
    <w:rsid w:val="00C77FE5"/>
    <w:rsid w:val="00C84694"/>
    <w:rsid w:val="00C860B2"/>
    <w:rsid w:val="00C87AB2"/>
    <w:rsid w:val="00C90A86"/>
    <w:rsid w:val="00C90EA2"/>
    <w:rsid w:val="00C966B0"/>
    <w:rsid w:val="00C96B7B"/>
    <w:rsid w:val="00CA2EBC"/>
    <w:rsid w:val="00CA54EC"/>
    <w:rsid w:val="00CA691A"/>
    <w:rsid w:val="00CB0081"/>
    <w:rsid w:val="00CB1EC7"/>
    <w:rsid w:val="00CB238E"/>
    <w:rsid w:val="00CB313B"/>
    <w:rsid w:val="00CB7043"/>
    <w:rsid w:val="00CC24E7"/>
    <w:rsid w:val="00CC714C"/>
    <w:rsid w:val="00CC7591"/>
    <w:rsid w:val="00CD071E"/>
    <w:rsid w:val="00CD5E2C"/>
    <w:rsid w:val="00CD6284"/>
    <w:rsid w:val="00CD6F80"/>
    <w:rsid w:val="00CD79F5"/>
    <w:rsid w:val="00CE110B"/>
    <w:rsid w:val="00CE2307"/>
    <w:rsid w:val="00CE276E"/>
    <w:rsid w:val="00CE5C33"/>
    <w:rsid w:val="00CE6820"/>
    <w:rsid w:val="00CE78AB"/>
    <w:rsid w:val="00CE7F6F"/>
    <w:rsid w:val="00CF1A4C"/>
    <w:rsid w:val="00CF456F"/>
    <w:rsid w:val="00CF67CA"/>
    <w:rsid w:val="00D0244C"/>
    <w:rsid w:val="00D02B38"/>
    <w:rsid w:val="00D0333E"/>
    <w:rsid w:val="00D04553"/>
    <w:rsid w:val="00D06D30"/>
    <w:rsid w:val="00D135F7"/>
    <w:rsid w:val="00D16E30"/>
    <w:rsid w:val="00D17E96"/>
    <w:rsid w:val="00D210F8"/>
    <w:rsid w:val="00D2377F"/>
    <w:rsid w:val="00D26D95"/>
    <w:rsid w:val="00D3044D"/>
    <w:rsid w:val="00D30731"/>
    <w:rsid w:val="00D30D5E"/>
    <w:rsid w:val="00D31ABE"/>
    <w:rsid w:val="00D321A5"/>
    <w:rsid w:val="00D33981"/>
    <w:rsid w:val="00D3574C"/>
    <w:rsid w:val="00D375EE"/>
    <w:rsid w:val="00D37993"/>
    <w:rsid w:val="00D41221"/>
    <w:rsid w:val="00D416A6"/>
    <w:rsid w:val="00D4176A"/>
    <w:rsid w:val="00D41C7F"/>
    <w:rsid w:val="00D5159E"/>
    <w:rsid w:val="00D52FC5"/>
    <w:rsid w:val="00D54FDB"/>
    <w:rsid w:val="00D56140"/>
    <w:rsid w:val="00D5675C"/>
    <w:rsid w:val="00D6359F"/>
    <w:rsid w:val="00D63609"/>
    <w:rsid w:val="00D64206"/>
    <w:rsid w:val="00D64C2C"/>
    <w:rsid w:val="00D65408"/>
    <w:rsid w:val="00D67207"/>
    <w:rsid w:val="00D71402"/>
    <w:rsid w:val="00D71935"/>
    <w:rsid w:val="00D75E00"/>
    <w:rsid w:val="00D80BD7"/>
    <w:rsid w:val="00D81F87"/>
    <w:rsid w:val="00D83A84"/>
    <w:rsid w:val="00D92012"/>
    <w:rsid w:val="00D92D81"/>
    <w:rsid w:val="00D94869"/>
    <w:rsid w:val="00D95259"/>
    <w:rsid w:val="00DA3264"/>
    <w:rsid w:val="00DA4CFF"/>
    <w:rsid w:val="00DB0D26"/>
    <w:rsid w:val="00DB2713"/>
    <w:rsid w:val="00DD1CD4"/>
    <w:rsid w:val="00DD2590"/>
    <w:rsid w:val="00DD3497"/>
    <w:rsid w:val="00DD52EC"/>
    <w:rsid w:val="00DE10C1"/>
    <w:rsid w:val="00DE1428"/>
    <w:rsid w:val="00DE2333"/>
    <w:rsid w:val="00DE43F7"/>
    <w:rsid w:val="00DF0141"/>
    <w:rsid w:val="00DF1708"/>
    <w:rsid w:val="00DF52BB"/>
    <w:rsid w:val="00DF5A4E"/>
    <w:rsid w:val="00E0579C"/>
    <w:rsid w:val="00E116E2"/>
    <w:rsid w:val="00E14335"/>
    <w:rsid w:val="00E20D92"/>
    <w:rsid w:val="00E24C83"/>
    <w:rsid w:val="00E3063B"/>
    <w:rsid w:val="00E32E95"/>
    <w:rsid w:val="00E33F79"/>
    <w:rsid w:val="00E366A8"/>
    <w:rsid w:val="00E4162E"/>
    <w:rsid w:val="00E41A54"/>
    <w:rsid w:val="00E424B1"/>
    <w:rsid w:val="00E60951"/>
    <w:rsid w:val="00E61395"/>
    <w:rsid w:val="00E63A3C"/>
    <w:rsid w:val="00E674C5"/>
    <w:rsid w:val="00E73264"/>
    <w:rsid w:val="00E7346B"/>
    <w:rsid w:val="00E73CB7"/>
    <w:rsid w:val="00E8483D"/>
    <w:rsid w:val="00E84D97"/>
    <w:rsid w:val="00E84DFA"/>
    <w:rsid w:val="00E91328"/>
    <w:rsid w:val="00E9395F"/>
    <w:rsid w:val="00E94E1A"/>
    <w:rsid w:val="00E97DEA"/>
    <w:rsid w:val="00EA0670"/>
    <w:rsid w:val="00EA0A08"/>
    <w:rsid w:val="00EA28DB"/>
    <w:rsid w:val="00EA2BF2"/>
    <w:rsid w:val="00EA6692"/>
    <w:rsid w:val="00EA6875"/>
    <w:rsid w:val="00EB193F"/>
    <w:rsid w:val="00EB22C1"/>
    <w:rsid w:val="00EB6339"/>
    <w:rsid w:val="00EC0AA2"/>
    <w:rsid w:val="00EC1285"/>
    <w:rsid w:val="00EC6B81"/>
    <w:rsid w:val="00ED2244"/>
    <w:rsid w:val="00ED3AB7"/>
    <w:rsid w:val="00EE009E"/>
    <w:rsid w:val="00EE182D"/>
    <w:rsid w:val="00EE74B3"/>
    <w:rsid w:val="00EE777A"/>
    <w:rsid w:val="00EF1361"/>
    <w:rsid w:val="00EF5D03"/>
    <w:rsid w:val="00F02A85"/>
    <w:rsid w:val="00F02F2C"/>
    <w:rsid w:val="00F054A2"/>
    <w:rsid w:val="00F1231A"/>
    <w:rsid w:val="00F13EE9"/>
    <w:rsid w:val="00F25DAA"/>
    <w:rsid w:val="00F27E21"/>
    <w:rsid w:val="00F30080"/>
    <w:rsid w:val="00F3058D"/>
    <w:rsid w:val="00F339CD"/>
    <w:rsid w:val="00F340E0"/>
    <w:rsid w:val="00F3774C"/>
    <w:rsid w:val="00F37BAB"/>
    <w:rsid w:val="00F43C10"/>
    <w:rsid w:val="00F469F6"/>
    <w:rsid w:val="00F46C6E"/>
    <w:rsid w:val="00F4732B"/>
    <w:rsid w:val="00F474A7"/>
    <w:rsid w:val="00F52A0D"/>
    <w:rsid w:val="00F53176"/>
    <w:rsid w:val="00F535AD"/>
    <w:rsid w:val="00F5429F"/>
    <w:rsid w:val="00F60537"/>
    <w:rsid w:val="00F60BA8"/>
    <w:rsid w:val="00F64629"/>
    <w:rsid w:val="00F66382"/>
    <w:rsid w:val="00F67B64"/>
    <w:rsid w:val="00F70388"/>
    <w:rsid w:val="00F9093C"/>
    <w:rsid w:val="00F913A5"/>
    <w:rsid w:val="00F9173C"/>
    <w:rsid w:val="00F958E9"/>
    <w:rsid w:val="00FA39B6"/>
    <w:rsid w:val="00FA4A2A"/>
    <w:rsid w:val="00FA6366"/>
    <w:rsid w:val="00FB138C"/>
    <w:rsid w:val="00FB14C2"/>
    <w:rsid w:val="00FB34B7"/>
    <w:rsid w:val="00FB3DD7"/>
    <w:rsid w:val="00FB6CE1"/>
    <w:rsid w:val="00FC15E7"/>
    <w:rsid w:val="00FC2EE9"/>
    <w:rsid w:val="00FC5798"/>
    <w:rsid w:val="00FC7B35"/>
    <w:rsid w:val="00FD0700"/>
    <w:rsid w:val="00FD20C3"/>
    <w:rsid w:val="00FD34B4"/>
    <w:rsid w:val="00FE0D13"/>
    <w:rsid w:val="00FE1C99"/>
    <w:rsid w:val="00FE41AF"/>
    <w:rsid w:val="00FE6F41"/>
    <w:rsid w:val="00FE78E4"/>
    <w:rsid w:val="00FF0C2A"/>
    <w:rsid w:val="00FF1AB9"/>
    <w:rsid w:val="00FF1CAB"/>
    <w:rsid w:val="00FF396F"/>
    <w:rsid w:val="00FF5B05"/>
    <w:rsid w:val="00FF6655"/>
    <w:rsid w:val="00FF7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A198D-D675-4332-89FB-68F869FF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7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223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7EA"/>
    <w:pPr>
      <w:ind w:left="720"/>
      <w:contextualSpacing/>
    </w:pPr>
  </w:style>
  <w:style w:type="table" w:styleId="a4">
    <w:name w:val="Table Grid"/>
    <w:basedOn w:val="a1"/>
    <w:uiPriority w:val="59"/>
    <w:rsid w:val="00400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007E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5">
    <w:name w:val="Hyperlink"/>
    <w:rsid w:val="004007EA"/>
    <w:rPr>
      <w:color w:val="0000FF"/>
      <w:u w:val="single"/>
    </w:rPr>
  </w:style>
  <w:style w:type="paragraph" w:styleId="a6">
    <w:name w:val="Body Text"/>
    <w:basedOn w:val="a"/>
    <w:link w:val="a7"/>
    <w:rsid w:val="00FF665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rsid w:val="00FF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52FF"/>
  </w:style>
  <w:style w:type="paragraph" w:styleId="aa">
    <w:name w:val="footer"/>
    <w:basedOn w:val="a"/>
    <w:link w:val="ab"/>
    <w:uiPriority w:val="99"/>
    <w:unhideWhenUsed/>
    <w:rsid w:val="00895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52FF"/>
  </w:style>
  <w:style w:type="paragraph" w:styleId="ac">
    <w:name w:val="Balloon Text"/>
    <w:basedOn w:val="a"/>
    <w:link w:val="ad"/>
    <w:uiPriority w:val="99"/>
    <w:semiHidden/>
    <w:unhideWhenUsed/>
    <w:rsid w:val="00CE110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CE110B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511A08"/>
    <w:rPr>
      <w:rFonts w:cs="Times New Roman"/>
      <w:color w:val="106BBE"/>
    </w:rPr>
  </w:style>
  <w:style w:type="paragraph" w:styleId="af">
    <w:name w:val="Normal (Web)"/>
    <w:basedOn w:val="a"/>
    <w:uiPriority w:val="99"/>
    <w:unhideWhenUsed/>
    <w:rsid w:val="002146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84DFA"/>
    <w:rPr>
      <w:rFonts w:eastAsia="Times New Roman"/>
      <w:sz w:val="22"/>
      <w:szCs w:val="22"/>
    </w:rPr>
  </w:style>
  <w:style w:type="character" w:customStyle="1" w:styleId="docssharedwiztogglelabeledlabeltext">
    <w:name w:val="docssharedwiztogglelabeledlabeltext"/>
    <w:basedOn w:val="a0"/>
    <w:rsid w:val="00E84DFA"/>
  </w:style>
  <w:style w:type="paragraph" w:customStyle="1" w:styleId="formattext">
    <w:name w:val="formattext"/>
    <w:basedOn w:val="a"/>
    <w:rsid w:val="00733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EF5D03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EF5D03"/>
    <w:rPr>
      <w:lang w:eastAsia="en-US"/>
    </w:rPr>
  </w:style>
  <w:style w:type="character" w:styleId="af3">
    <w:name w:val="footnote reference"/>
    <w:uiPriority w:val="99"/>
    <w:semiHidden/>
    <w:unhideWhenUsed/>
    <w:rsid w:val="00EF5D03"/>
    <w:rPr>
      <w:vertAlign w:val="superscript"/>
    </w:rPr>
  </w:style>
  <w:style w:type="paragraph" w:customStyle="1" w:styleId="af4">
    <w:name w:val="ТЗ.Обычный"/>
    <w:link w:val="af5"/>
    <w:qFormat/>
    <w:rsid w:val="00B43A2E"/>
    <w:pPr>
      <w:spacing w:before="60" w:after="60" w:line="360" w:lineRule="auto"/>
      <w:ind w:firstLine="851"/>
      <w:jc w:val="both"/>
    </w:pPr>
    <w:rPr>
      <w:rFonts w:ascii="Times New Roman" w:hAnsi="Times New Roman"/>
      <w:bCs/>
      <w:iCs/>
      <w:sz w:val="24"/>
      <w:szCs w:val="24"/>
    </w:rPr>
  </w:style>
  <w:style w:type="character" w:customStyle="1" w:styleId="af5">
    <w:name w:val="ТЗ.Обычный Знак"/>
    <w:link w:val="af4"/>
    <w:rsid w:val="00B43A2E"/>
    <w:rPr>
      <w:rFonts w:ascii="Times New Roman" w:hAnsi="Times New Roman"/>
      <w:bCs/>
      <w:iCs/>
      <w:sz w:val="24"/>
      <w:szCs w:val="24"/>
      <w:lang w:bidi="ar-SA"/>
    </w:rPr>
  </w:style>
  <w:style w:type="character" w:customStyle="1" w:styleId="fontstyle01">
    <w:name w:val="fontstyle01"/>
    <w:rsid w:val="00B43A2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62232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6">
    <w:name w:val="Strong"/>
    <w:uiPriority w:val="22"/>
    <w:qFormat/>
    <w:rsid w:val="0062232F"/>
    <w:rPr>
      <w:b/>
      <w:bCs/>
    </w:rPr>
  </w:style>
  <w:style w:type="paragraph" w:customStyle="1" w:styleId="11">
    <w:name w:val="Стиль1"/>
    <w:uiPriority w:val="99"/>
    <w:rsid w:val="0004230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7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1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34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3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0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77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vzyutov\Desktop\&#1044;&#1077;&#1082;&#1072;&#1073;&#1088;&#1100;%202021\&#1085;&#1086;&#1074;&#1099;&#1081;%20&#1086;&#1090;&#1095;&#1077;&#1090;%20&#1076;&#1077;&#1082;&#1072;&#1073;&#1088;&#1100;%202021.xlsx" TargetMode="External"/><Relationship Id="rId1" Type="http://schemas.openxmlformats.org/officeDocument/2006/relationships/image" Target="../media/image1.png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6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7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8.xm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vzyutov\Desktop\&#1044;&#1077;&#1082;&#1072;&#1073;&#1088;&#1100;%202021\&#1054;&#1058;&#1063;&#1025;&#1058;%20&#1052;&#1059;&#1053;&#1048;&#1062;&#1048;&#1055;&#1040;&#1051;&#1067;%20202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vzyutov\Desktop\&#1044;&#1077;&#1082;&#1072;&#1073;&#1088;&#1100;%202021\&#1054;&#1075;&#1082;&#1091;\+&#1057;&#1052;&#1055;%20&#1076;&#1077;&#1082;&#1072;&#1073;&#1088;&#110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avzyutov\Desktop\&#1044;&#1077;&#1082;&#1072;&#1073;&#1088;&#1100;%202021\&#1085;&#1086;&#1074;&#1099;&#1081;%20&#1086;&#1090;&#1095;&#1077;&#1090;%20&#1076;&#1077;&#1082;&#1072;&#1073;&#1088;&#1100;%202021.xlsx" TargetMode="External"/><Relationship Id="rId2" Type="http://schemas.openxmlformats.org/officeDocument/2006/relationships/image" Target="../media/image1.png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vzyutov\Desktop\&#1044;&#1077;&#1082;&#1072;&#1073;&#1088;&#1100;%202021\&#1054;&#1075;&#1082;&#1091;\+&#1057;&#1052;&#1055;%20&#1076;&#1077;&#1082;&#1072;&#1073;&#1088;&#1100;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vzyutov\Desktop\&#1057;&#1077;&#1085;&#1090;&#1103;&#1073;&#1088;&#1100;\&#1076;&#1083;&#1103;%20&#1086;&#1090;&#1095;&#1077;&#1090;&#1072;%201%20&#1080;%200%20&#1079;&#1072;&#1103;&#1074;&#1086;&#1082;%20&#1089;&#1077;&#1085;&#1090;&#1103;&#1073;&#1088;&#1100;%20&#1085;&#1086;&#1074;&#1086;&#1077;.xlsx" TargetMode="External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Mavzyutov\Desktop\&#1057;&#1077;&#1085;&#1090;&#1103;&#1073;&#1088;&#1100;\&#1076;&#1083;&#1103;%20&#1086;&#1090;&#1095;&#1077;&#1090;&#1072;%201%20&#1080;%200%20&#1079;&#1072;&#1103;&#1074;&#1086;&#1082;%20&#1089;&#1077;&#1085;&#1090;&#1103;&#1073;&#1088;&#1100;%20&#1085;&#1086;&#1074;&#1086;&#1077;.xlsx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4;&#1082;&#1090;&#1103;&#1073;&#1088;&#1100;\&#1076;&#1083;&#1103;%20&#1086;&#1090;&#1095;&#1077;&#1090;&#1072;%201%20&#1080;%200%20&#1079;&#1072;&#1103;&#1074;&#1086;&#1082;%20&#1086;&#1082;&#1090;&#1103;&#1073;&#1088;&#1100;%20&#1085;&#1086;&#1074;&#1086;&#1077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54;&#1082;&#1090;&#1103;&#1073;&#1088;&#1100;\&#1076;&#1083;&#1103;%20&#1086;&#1090;&#1095;&#1077;&#1090;&#1072;%201%20&#1080;%200%20&#1079;&#1072;&#1103;&#1074;&#1086;&#1082;%20&#1086;&#1082;&#1090;&#1103;&#1073;&#1088;&#1100;%20&#1085;&#1086;&#1074;&#1086;&#1077;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/>
            </a:pPr>
            <a:r>
              <a:rPr lang="ru-RU" b="1"/>
              <a:t>Показатели ГРБС по объему конкурентных закупок (через Уполномоченный орган) </a:t>
            </a:r>
          </a:p>
          <a:p>
            <a:pPr>
              <a:defRPr b="1"/>
            </a:pPr>
            <a:r>
              <a:rPr lang="ru-RU" b="1"/>
              <a:t>и среднему количеству участников*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агз'!$D$6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1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21"/>
              <c:layout>
                <c:manualLayout>
                  <c:x val="-9.5044127630686676E-3"/>
                  <c:y val="-6.5040650406505652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Минкульт</c:v>
                </c:pt>
                <c:pt idx="8">
                  <c:v>Минприроды</c:v>
                </c:pt>
                <c:pt idx="9">
                  <c:v>Минфин</c:v>
                </c:pt>
                <c:pt idx="10">
                  <c:v>АгРЧП</c:v>
                </c:pt>
                <c:pt idx="11">
                  <c:v>Минспорт</c:v>
                </c:pt>
                <c:pt idx="12">
                  <c:v>АгСуд</c:v>
                </c:pt>
                <c:pt idx="13">
                  <c:v>АгВет</c:v>
                </c:pt>
                <c:pt idx="14">
                  <c:v>ЗакСобр</c:v>
                </c:pt>
                <c:pt idx="15">
                  <c:v>Минэк</c:v>
                </c:pt>
                <c:pt idx="16">
                  <c:v>АГЗ</c:v>
                </c:pt>
                <c:pt idx="17">
                  <c:v>Минагр</c:v>
                </c:pt>
                <c:pt idx="18">
                  <c:v>Аг цен и тарифов</c:v>
                </c:pt>
                <c:pt idx="19">
                  <c:v>Аг Стройнадзор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агз'!$D$7:$D$29</c:f>
              <c:numCache>
                <c:formatCode>0</c:formatCode>
                <c:ptCount val="23"/>
                <c:pt idx="0">
                  <c:v>6021.4235832299992</c:v>
                </c:pt>
                <c:pt idx="1">
                  <c:v>3423.9296432399997</c:v>
                </c:pt>
                <c:pt idx="2">
                  <c:v>1943.64644972</c:v>
                </c:pt>
                <c:pt idx="3">
                  <c:v>765.65047848000006</c:v>
                </c:pt>
                <c:pt idx="4">
                  <c:v>298.82531119999999</c:v>
                </c:pt>
                <c:pt idx="5">
                  <c:v>255.74832535000004</c:v>
                </c:pt>
                <c:pt idx="6">
                  <c:v>140.27103775</c:v>
                </c:pt>
                <c:pt idx="7">
                  <c:v>97.759414419999999</c:v>
                </c:pt>
                <c:pt idx="8">
                  <c:v>96.408874800000007</c:v>
                </c:pt>
                <c:pt idx="9">
                  <c:v>68.829293120000003</c:v>
                </c:pt>
                <c:pt idx="10">
                  <c:v>41.575179760000005</c:v>
                </c:pt>
                <c:pt idx="11">
                  <c:v>40.756953620000004</c:v>
                </c:pt>
                <c:pt idx="12">
                  <c:v>31.534585679999999</c:v>
                </c:pt>
                <c:pt idx="13">
                  <c:v>23.69553196</c:v>
                </c:pt>
                <c:pt idx="14">
                  <c:v>11.982812880000001</c:v>
                </c:pt>
                <c:pt idx="15">
                  <c:v>5.7293349099999995</c:v>
                </c:pt>
                <c:pt idx="16">
                  <c:v>3.9496607999999997</c:v>
                </c:pt>
                <c:pt idx="17">
                  <c:v>3.2800295499999996</c:v>
                </c:pt>
                <c:pt idx="18">
                  <c:v>3</c:v>
                </c:pt>
                <c:pt idx="19">
                  <c:v>0.93500000000000005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84361120"/>
        <c:axId val="184361680"/>
      </c:barChart>
      <c:lineChart>
        <c:grouping val="standard"/>
        <c:varyColors val="0"/>
        <c:ser>
          <c:idx val="1"/>
          <c:order val="1"/>
          <c:tx>
            <c:strRef>
              <c:f>'график агз'!$E$6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0823245337663951E-2"/>
                  <c:y val="-2.95666631466368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9.1359757649031679E-3"/>
                  <c:y val="-3.07948095174198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01075426729786E-2"/>
                  <c:y val="2.86535726847797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5053281807568457E-2"/>
                  <c:y val="-2.1174647209635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886284139661489E-2"/>
                  <c:y val="-3.264528658733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4.9083357098254718E-2"/>
                  <c:y val="1.71262422992729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81E-2"/>
                  <c:y val="2.6083215007960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100283983695277E-2"/>
                  <c:y val="-2.6342739223746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4.9080966375624646E-2"/>
                  <c:y val="5.3983496088400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6658834203955356E-3"/>
                  <c:y val="-1.259747240680323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7731648215410938E-2"/>
                  <c:y val="-2.7771289101114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6024723487312947E-2"/>
                  <c:y val="2.42008671977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6024723487312947E-2"/>
                  <c:y val="-2.62176061308863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4.9157811031591121E-2"/>
                  <c:y val="2.01673893314510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0241451601243403E-2"/>
                  <c:y val="2.621760613088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3133087544278175E-2"/>
                  <c:y val="-2.42008671977412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0362177401865104E-2"/>
                  <c:y val="2.42008671977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3133087544278282E-2"/>
                  <c:y val="-2.62176061308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3.7591267259452138E-2"/>
                  <c:y val="2.62176061308863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1.7349815658208631E-2"/>
                  <c:y val="-2.6217606130886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2.6024723487313054E-2"/>
                  <c:y val="-2.4200867197741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агз'!$C$7:$C$29</c:f>
              <c:strCache>
                <c:ptCount val="23"/>
                <c:pt idx="0">
                  <c:v>Минздрав</c:v>
                </c:pt>
                <c:pt idx="1">
                  <c:v>Минтранс</c:v>
                </c:pt>
                <c:pt idx="2">
                  <c:v>Минстрой</c:v>
                </c:pt>
                <c:pt idx="3">
                  <c:v>Минпросв</c:v>
                </c:pt>
                <c:pt idx="4">
                  <c:v>МинЖКХ</c:v>
                </c:pt>
                <c:pt idx="5">
                  <c:v>Правительство</c:v>
                </c:pt>
                <c:pt idx="6">
                  <c:v>Минсоц</c:v>
                </c:pt>
                <c:pt idx="7">
                  <c:v>Минкульт</c:v>
                </c:pt>
                <c:pt idx="8">
                  <c:v>Минприроды</c:v>
                </c:pt>
                <c:pt idx="9">
                  <c:v>Минфин</c:v>
                </c:pt>
                <c:pt idx="10">
                  <c:v>АгРЧП</c:v>
                </c:pt>
                <c:pt idx="11">
                  <c:v>Минспорт</c:v>
                </c:pt>
                <c:pt idx="12">
                  <c:v>АгСуд</c:v>
                </c:pt>
                <c:pt idx="13">
                  <c:v>АгВет</c:v>
                </c:pt>
                <c:pt idx="14">
                  <c:v>ЗакСобр</c:v>
                </c:pt>
                <c:pt idx="15">
                  <c:v>Минэк</c:v>
                </c:pt>
                <c:pt idx="16">
                  <c:v>АГЗ</c:v>
                </c:pt>
                <c:pt idx="17">
                  <c:v>Минагр</c:v>
                </c:pt>
                <c:pt idx="18">
                  <c:v>Аг цен и тарифов</c:v>
                </c:pt>
                <c:pt idx="19">
                  <c:v>Аг Стройнадзор</c:v>
                </c:pt>
                <c:pt idx="20">
                  <c:v>МинМол</c:v>
                </c:pt>
                <c:pt idx="21">
                  <c:v>Счетная палата</c:v>
                </c:pt>
                <c:pt idx="22">
                  <c:v>ЗАГС</c:v>
                </c:pt>
              </c:strCache>
            </c:strRef>
          </c:cat>
          <c:val>
            <c:numRef>
              <c:f>'график агз'!$E$7:$E$29</c:f>
              <c:numCache>
                <c:formatCode>0.00</c:formatCode>
                <c:ptCount val="23"/>
                <c:pt idx="0">
                  <c:v>2.8761768901569189</c:v>
                </c:pt>
                <c:pt idx="1">
                  <c:v>2.5945945945945947</c:v>
                </c:pt>
                <c:pt idx="2">
                  <c:v>1.0066889632107023</c:v>
                </c:pt>
                <c:pt idx="3">
                  <c:v>3.6015037593984962</c:v>
                </c:pt>
                <c:pt idx="4">
                  <c:v>4.8</c:v>
                </c:pt>
                <c:pt idx="5">
                  <c:v>3.8510638297872339</c:v>
                </c:pt>
                <c:pt idx="6">
                  <c:v>2.8982300884955752</c:v>
                </c:pt>
                <c:pt idx="7">
                  <c:v>4.0909090909090908</c:v>
                </c:pt>
                <c:pt idx="8">
                  <c:v>2.2272727272727271</c:v>
                </c:pt>
                <c:pt idx="9">
                  <c:v>0.67307692307692313</c:v>
                </c:pt>
                <c:pt idx="10">
                  <c:v>5.6226415094339623</c:v>
                </c:pt>
                <c:pt idx="11">
                  <c:v>2.5666666666666669</c:v>
                </c:pt>
                <c:pt idx="12">
                  <c:v>5.6190476190476186</c:v>
                </c:pt>
                <c:pt idx="13">
                  <c:v>2.7619047619047619</c:v>
                </c:pt>
                <c:pt idx="14">
                  <c:v>2.4375</c:v>
                </c:pt>
                <c:pt idx="15">
                  <c:v>5.615384615384615</c:v>
                </c:pt>
                <c:pt idx="16">
                  <c:v>1</c:v>
                </c:pt>
                <c:pt idx="17">
                  <c:v>4</c:v>
                </c:pt>
                <c:pt idx="18">
                  <c:v>1</c:v>
                </c:pt>
                <c:pt idx="19">
                  <c:v>1</c:v>
                </c:pt>
                <c:pt idx="20">
                  <c:v>0</c:v>
                </c:pt>
                <c:pt idx="21">
                  <c:v>0</c:v>
                </c:pt>
                <c:pt idx="22">
                  <c:v>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9661808"/>
        <c:axId val="299662368"/>
      </c:lineChart>
      <c:catAx>
        <c:axId val="184361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184361680"/>
        <c:crosses val="autoZero"/>
        <c:auto val="1"/>
        <c:lblAlgn val="ctr"/>
        <c:lblOffset val="100"/>
        <c:noMultiLvlLbl val="0"/>
      </c:catAx>
      <c:valAx>
        <c:axId val="18436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84361120"/>
        <c:crosses val="autoZero"/>
        <c:crossBetween val="between"/>
      </c:valAx>
      <c:catAx>
        <c:axId val="2996618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9662368"/>
        <c:crosses val="autoZero"/>
        <c:auto val="1"/>
        <c:lblAlgn val="ctr"/>
        <c:lblOffset val="100"/>
        <c:noMultiLvlLbl val="0"/>
      </c:catAx>
      <c:valAx>
        <c:axId val="299662368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99661808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j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по количеству заявок участников (государственные закупки)*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6350">
          <a:noFill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7.8391502715053185E-2"/>
          <c:y val="0.12700186219739293"/>
          <c:w val="0.83712732189468042"/>
          <c:h val="0.693953870291353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'Показатели по кол-ву заявок'!$A$8</c:f>
              <c:strCache>
                <c:ptCount val="1"/>
                <c:pt idx="0">
                  <c:v>Аукционы</c:v>
                </c:pt>
              </c:strCache>
            </c:strRef>
          </c:tx>
          <c:spPr>
            <a:solidFill>
              <a:srgbClr val="5B9BD5"/>
            </a:solidFill>
            <a:ln w="25400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1.8365472910927456E-2"/>
                  <c:y val="-2.91970802919708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038567493112948E-2"/>
                  <c:y val="-3.2441200324412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b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'Показатели по кол-ву заявок'!$B$7:$C$7</c:f>
              <c:strCache>
                <c:ptCount val="2"/>
                <c:pt idx="0">
                  <c:v>Подано заявок</c:v>
                </c:pt>
                <c:pt idx="1">
                  <c:v>Допущено заявок </c:v>
                </c:pt>
              </c:strCache>
            </c:strRef>
          </c:cat>
          <c:val>
            <c:numRef>
              <c:f>'Показатели по кол-ву заявок'!$B$8:$C$8</c:f>
              <c:numCache>
                <c:formatCode>#,##0</c:formatCode>
                <c:ptCount val="2"/>
                <c:pt idx="0">
                  <c:v>30886</c:v>
                </c:pt>
                <c:pt idx="1">
                  <c:v>29952</c:v>
                </c:pt>
              </c:numCache>
            </c:numRef>
          </c:val>
        </c:ser>
        <c:ser>
          <c:idx val="1"/>
          <c:order val="1"/>
          <c:tx>
            <c:strRef>
              <c:f>'Показатели по кол-ву заявок'!$A$9</c:f>
              <c:strCache>
                <c:ptCount val="1"/>
                <c:pt idx="0">
                  <c:v>Конкурсы</c:v>
                </c:pt>
              </c:strCache>
            </c:strRef>
          </c:tx>
          <c:spPr>
            <a:solidFill>
              <a:srgbClr val="ED7D31"/>
            </a:solidFill>
            <a:ln w="25400">
              <a:solidFill>
                <a:sysClr val="window" lastClr="FFFFFF"/>
              </a:solidFill>
            </a:ln>
          </c:spPr>
          <c:invertIfNegative val="0"/>
          <c:dLbls>
            <c:dLbl>
              <c:idx val="0"/>
              <c:layout>
                <c:manualLayout>
                  <c:x val="2.0202020202020204E-2"/>
                  <c:y val="-2.27088402270884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038567493112948E-2"/>
                  <c:y val="-2.91970802919708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538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'Показатели по кол-ву заявок'!$B$7:$C$7</c:f>
              <c:strCache>
                <c:ptCount val="2"/>
                <c:pt idx="0">
                  <c:v>Подано заявок</c:v>
                </c:pt>
                <c:pt idx="1">
                  <c:v>Допущено заявок </c:v>
                </c:pt>
              </c:strCache>
            </c:strRef>
          </c:cat>
          <c:val>
            <c:numRef>
              <c:f>'Показатели по кол-ву заявок'!$B$9:$C$9</c:f>
              <c:numCache>
                <c:formatCode>#,##0</c:formatCode>
                <c:ptCount val="2"/>
                <c:pt idx="0">
                  <c:v>538</c:v>
                </c:pt>
                <c:pt idx="1">
                  <c:v>538</c:v>
                </c:pt>
              </c:numCache>
            </c:numRef>
          </c:val>
        </c:ser>
        <c:ser>
          <c:idx val="2"/>
          <c:order val="2"/>
          <c:tx>
            <c:strRef>
              <c:f>'Показатели по кол-ву заявок'!$A$10</c:f>
              <c:strCache>
                <c:ptCount val="1"/>
                <c:pt idx="0">
                  <c:v>Запросы котировок, запросы предложений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2.938475665748393E-2"/>
                  <c:y val="-2.5952960259529603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2038567493112948E-2"/>
                  <c:y val="-3.244120032441200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73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'Показатели по кол-ву заявок'!$B$7:$C$7</c:f>
              <c:strCache>
                <c:ptCount val="2"/>
                <c:pt idx="0">
                  <c:v>Подано заявок</c:v>
                </c:pt>
                <c:pt idx="1">
                  <c:v>Допущено заявок </c:v>
                </c:pt>
              </c:strCache>
            </c:strRef>
          </c:cat>
          <c:val>
            <c:numRef>
              <c:f>'Показатели по кол-ву заявок'!$B$10:$C$10</c:f>
              <c:numCache>
                <c:formatCode>#,##0</c:formatCode>
                <c:ptCount val="2"/>
                <c:pt idx="0">
                  <c:v>73</c:v>
                </c:pt>
                <c:pt idx="1">
                  <c:v>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96000720"/>
        <c:axId val="396001280"/>
        <c:axId val="0"/>
      </c:bar3DChart>
      <c:catAx>
        <c:axId val="39600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cap="none" spc="0" normalizeH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96001280"/>
        <c:crosses val="autoZero"/>
        <c:auto val="1"/>
        <c:lblAlgn val="ctr"/>
        <c:lblOffset val="100"/>
        <c:noMultiLvlLbl val="0"/>
      </c:catAx>
      <c:valAx>
        <c:axId val="396001280"/>
        <c:scaling>
          <c:orientation val="minMax"/>
          <c:max val="2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#,##0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6000720"/>
        <c:crosses val="autoZero"/>
        <c:crossBetween val="between"/>
        <c:majorUnit val="200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3.4942553668394757E-2"/>
          <c:y val="0.88094723585560764"/>
          <c:w val="0.4709779252800011"/>
          <c:h val="0.11905276414439225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Доля, %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513396762904638"/>
                  <c:y val="8.4885899679206761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PT Astra Serif" panose="020A0603040505020204" pitchFamily="18" charset="-52"/>
                      <a:ea typeface="PT Astra Serif" panose="020A0603040505020204" pitchFamily="18" charset="-52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2909623797025371"/>
                  <c:y val="-0.23164661708953047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PT Astra Serif" panose="020A0603040505020204" pitchFamily="18" charset="-52"/>
                      <a:ea typeface="PT Astra Serif" panose="020A0603040505020204" pitchFamily="18" charset="-52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('3 и более заявок'!$B$2,'3 и более заявок'!$C$2)</c:f>
              <c:strCache>
                <c:ptCount val="2"/>
                <c:pt idx="0">
                  <c:v>Допущено 3 и более заявок</c:v>
                </c:pt>
                <c:pt idx="1">
                  <c:v>Допущено 1-2 заявки </c:v>
                </c:pt>
              </c:strCache>
            </c:strRef>
          </c:cat>
          <c:val>
            <c:numRef>
              <c:f>('3 и более заявок'!$B$4,'3 и более заявок'!$C$4)</c:f>
              <c:numCache>
                <c:formatCode>0%</c:formatCode>
                <c:ptCount val="2"/>
                <c:pt idx="0">
                  <c:v>0.26088467368816076</c:v>
                </c:pt>
                <c:pt idx="1">
                  <c:v>0.73911532631183929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6808433110720166E-2"/>
          <c:y val="0.84317060367454066"/>
          <c:w val="0.89865213702950919"/>
          <c:h val="0.12905147273257511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сумме (НМЦК), млн. руб.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0.14951673228346457"/>
                  <c:y val="8.257108486439195E-2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PT Astra Serif" panose="020A0603040505020204" pitchFamily="18" charset="-52"/>
                      <a:ea typeface="PT Astra Serif" panose="020A0603040505020204" pitchFamily="18" charset="-52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15216393263342082"/>
                  <c:y val="-0.22817439486730826"/>
                </c:manualLayout>
              </c:layout>
              <c:spPr>
                <a:noFill/>
                <a:ln w="25400">
                  <a:noFill/>
                </a:ln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400" b="1">
                      <a:latin typeface="PT Astra Serif" panose="020A0603040505020204" pitchFamily="18" charset="-52"/>
                      <a:ea typeface="PT Astra Serif" panose="020A0603040505020204" pitchFamily="18" charset="-52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'3 и более заявок'!$B$2:$C$2</c:f>
              <c:strCache>
                <c:ptCount val="2"/>
                <c:pt idx="0">
                  <c:v>Допущено 3 и более заявок</c:v>
                </c:pt>
                <c:pt idx="1">
                  <c:v>Допущено 1-2 заявки </c:v>
                </c:pt>
              </c:strCache>
            </c:strRef>
          </c:cat>
          <c:val>
            <c:numRef>
              <c:f>'3 и более заявок'!$B$3:$C$3</c:f>
              <c:numCache>
                <c:formatCode>#,##0</c:formatCode>
                <c:ptCount val="2"/>
                <c:pt idx="0">
                  <c:v>4226.7700000000004</c:v>
                </c:pt>
                <c:pt idx="1">
                  <c:v>11974.91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8364173228346448E-2"/>
          <c:y val="0.84780037911927675"/>
          <c:w val="0.77938254593175849"/>
          <c:h val="0.1244218431029454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 rtl="0">
            <a:defRPr sz="1100" b="1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муниципальных образований Ульяновской области </a:t>
            </a:r>
            <a:endParaRPr lang="ru-RU" sz="1400" b="0" i="0" u="none" strike="noStrike" baseline="0">
              <a:solidFill>
                <a:srgbClr val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  <a:p>
            <a:pPr>
              <a:defRPr sz="1000" b="0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r>
              <a:rPr lang="ru-RU" sz="1800" b="1" i="0" u="none" strike="noStrike" baseline="0">
                <a:solidFill>
                  <a:srgbClr val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по объему размещения и среднему количеству участников</a:t>
            </a: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График!$C$3</c:f>
              <c:strCache>
                <c:ptCount val="1"/>
                <c:pt idx="0">
                  <c:v>Размещено, млн. руб.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accent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Инзенский район</c:v>
                </c:pt>
                <c:pt idx="3">
                  <c:v>Барышский район</c:v>
                </c:pt>
                <c:pt idx="4">
                  <c:v>Карсунский район</c:v>
                </c:pt>
                <c:pt idx="5">
                  <c:v>Мелекесский район</c:v>
                </c:pt>
                <c:pt idx="6">
                  <c:v>Ульяновский район</c:v>
                </c:pt>
                <c:pt idx="7">
                  <c:v>Чердаклинский район</c:v>
                </c:pt>
                <c:pt idx="8">
                  <c:v>Новоульяновск </c:v>
                </c:pt>
                <c:pt idx="9">
                  <c:v>Новоспасский район</c:v>
                </c:pt>
                <c:pt idx="10">
                  <c:v>Майнский район</c:v>
                </c:pt>
                <c:pt idx="11">
                  <c:v>Сурский район</c:v>
                </c:pt>
                <c:pt idx="12">
                  <c:v>Сенгилеевский район</c:v>
                </c:pt>
                <c:pt idx="13">
                  <c:v>Старомайнский район</c:v>
                </c:pt>
                <c:pt idx="14">
                  <c:v>Кузоватовский район 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Цильнинский район</c:v>
                </c:pt>
                <c:pt idx="18">
                  <c:v>Тереньгульский район</c:v>
                </c:pt>
                <c:pt idx="19">
                  <c:v>Новомалыклинский район</c:v>
                </c:pt>
                <c:pt idx="20">
                  <c:v>Вешкаймский район </c:v>
                </c:pt>
                <c:pt idx="21">
                  <c:v>Старокулаткинский район</c:v>
                </c:pt>
                <c:pt idx="22">
                  <c:v>Павловский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График!$C$4:$C$27</c:f>
              <c:numCache>
                <c:formatCode>0</c:formatCode>
                <c:ptCount val="24"/>
                <c:pt idx="0">
                  <c:v>1813.5871962000001</c:v>
                </c:pt>
                <c:pt idx="1">
                  <c:v>668.21632267000007</c:v>
                </c:pt>
                <c:pt idx="2">
                  <c:v>479.10793292999995</c:v>
                </c:pt>
                <c:pt idx="3">
                  <c:v>439.56863799999996</c:v>
                </c:pt>
                <c:pt idx="4">
                  <c:v>410.90410700000001</c:v>
                </c:pt>
                <c:pt idx="5">
                  <c:v>393.44624999999996</c:v>
                </c:pt>
                <c:pt idx="6">
                  <c:v>364.29016999999999</c:v>
                </c:pt>
                <c:pt idx="7">
                  <c:v>358.91131000000007</c:v>
                </c:pt>
                <c:pt idx="8">
                  <c:v>345.59177</c:v>
                </c:pt>
                <c:pt idx="9">
                  <c:v>321.97504867000004</c:v>
                </c:pt>
                <c:pt idx="10">
                  <c:v>297.66223000000002</c:v>
                </c:pt>
                <c:pt idx="11">
                  <c:v>276.12335000000002</c:v>
                </c:pt>
                <c:pt idx="12">
                  <c:v>273.01688999999999</c:v>
                </c:pt>
                <c:pt idx="13">
                  <c:v>260.87699355000001</c:v>
                </c:pt>
                <c:pt idx="14">
                  <c:v>254.73671999999999</c:v>
                </c:pt>
                <c:pt idx="15">
                  <c:v>228.57660999999999</c:v>
                </c:pt>
                <c:pt idx="16">
                  <c:v>222.615128</c:v>
                </c:pt>
                <c:pt idx="17">
                  <c:v>181.32462361</c:v>
                </c:pt>
                <c:pt idx="18">
                  <c:v>164.48542999999998</c:v>
                </c:pt>
                <c:pt idx="19">
                  <c:v>153.10104999999999</c:v>
                </c:pt>
                <c:pt idx="20">
                  <c:v>150.67522858000001</c:v>
                </c:pt>
                <c:pt idx="21">
                  <c:v>130.51811900000001</c:v>
                </c:pt>
                <c:pt idx="22">
                  <c:v>129.61454499999999</c:v>
                </c:pt>
                <c:pt idx="23">
                  <c:v>100.45159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400333072"/>
        <c:axId val="400333632"/>
      </c:barChart>
      <c:lineChart>
        <c:grouping val="standard"/>
        <c:varyColors val="0"/>
        <c:ser>
          <c:idx val="1"/>
          <c:order val="1"/>
          <c:tx>
            <c:strRef>
              <c:f>График!$D$3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7434842249657393E-2"/>
                  <c:y val="-3.12064614575628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4691358024691412E-2"/>
                  <c:y val="-3.64075383671568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152877085461356E-2"/>
                  <c:y val="2.996254681647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3581886278515516E-2"/>
                  <c:y val="-2.996254681647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4514811031664939E-2"/>
                  <c:y val="-3.245942571785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14802988747964E-2"/>
                  <c:y val="-3.88007117087892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4514811031665015E-2"/>
                  <c:y val="3.745318352059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6063100137174462E-2"/>
                  <c:y val="-4.94102306411423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682465636637097E-2"/>
                  <c:y val="3.09044796366746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645108968120558E-2"/>
                  <c:y val="-3.2035742723170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9.5335376234252645E-3"/>
                  <c:y val="-2.996254681647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1.5483151429360399E-3"/>
                  <c:y val="1.3475281881899595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2"/>
              <c:layout>
                <c:manualLayout>
                  <c:x val="-2.1790943139257744E-2"/>
                  <c:y val="-3.74531835205992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3"/>
              <c:layout>
                <c:manualLayout>
                  <c:x val="-2.4514811031664963E-2"/>
                  <c:y val="2.9962546816479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4554060466650044E-2"/>
                  <c:y val="-3.38069539060426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2.8728119914530701E-2"/>
                  <c:y val="2.86150186282894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>
                <c:manualLayout>
                  <c:x val="-3.9613832744859905E-2"/>
                  <c:y val="-3.13100750046694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3339258282193787E-2"/>
                  <c:y val="-3.44290109803690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8"/>
              <c:layout>
                <c:manualLayout>
                  <c:x val="-4.3689768605277762E-2"/>
                  <c:y val="3.10082868854875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9"/>
              <c:layout>
                <c:manualLayout>
                  <c:x val="-3.4058107394389796E-2"/>
                  <c:y val="3.36087764310359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0"/>
              <c:layout>
                <c:manualLayout>
                  <c:x val="-1.0885712830329403E-2"/>
                  <c:y val="3.17337579993512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1"/>
              <c:layout>
                <c:manualLayout>
                  <c:x val="-2.8600612870275793E-2"/>
                  <c:y val="-2.9962546816479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2"/>
              <c:layout>
                <c:manualLayout>
                  <c:x val="-6.8587105624142684E-3"/>
                  <c:y val="-3.3806999912359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3"/>
              <c:layout>
                <c:manualLayout>
                  <c:x val="-2.4514811031664963E-2"/>
                  <c:y val="3.2459425717852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График!$B$4:$B$27</c:f>
              <c:strCache>
                <c:ptCount val="24"/>
                <c:pt idx="0">
                  <c:v>Ульяновск </c:v>
                </c:pt>
                <c:pt idx="1">
                  <c:v>Димитровград </c:v>
                </c:pt>
                <c:pt idx="2">
                  <c:v>Инзенский район</c:v>
                </c:pt>
                <c:pt idx="3">
                  <c:v>Барышский район</c:v>
                </c:pt>
                <c:pt idx="4">
                  <c:v>Карсунский район</c:v>
                </c:pt>
                <c:pt idx="5">
                  <c:v>Мелекесский район</c:v>
                </c:pt>
                <c:pt idx="6">
                  <c:v>Ульяновский район</c:v>
                </c:pt>
                <c:pt idx="7">
                  <c:v>Чердаклинский район</c:v>
                </c:pt>
                <c:pt idx="8">
                  <c:v>Новоульяновск </c:v>
                </c:pt>
                <c:pt idx="9">
                  <c:v>Новоспасский район</c:v>
                </c:pt>
                <c:pt idx="10">
                  <c:v>Майнский район</c:v>
                </c:pt>
                <c:pt idx="11">
                  <c:v>Сурский район</c:v>
                </c:pt>
                <c:pt idx="12">
                  <c:v>Сенгилеевский район</c:v>
                </c:pt>
                <c:pt idx="13">
                  <c:v>Старомайнский район</c:v>
                </c:pt>
                <c:pt idx="14">
                  <c:v>Кузоватовский район </c:v>
                </c:pt>
                <c:pt idx="15">
                  <c:v>Николаевский район </c:v>
                </c:pt>
                <c:pt idx="16">
                  <c:v>Радищевский район</c:v>
                </c:pt>
                <c:pt idx="17">
                  <c:v>Цильнинский район</c:v>
                </c:pt>
                <c:pt idx="18">
                  <c:v>Тереньгульский район</c:v>
                </c:pt>
                <c:pt idx="19">
                  <c:v>Новомалыклинский район</c:v>
                </c:pt>
                <c:pt idx="20">
                  <c:v>Вешкаймский район </c:v>
                </c:pt>
                <c:pt idx="21">
                  <c:v>Старокулаткинский район</c:v>
                </c:pt>
                <c:pt idx="22">
                  <c:v>Павловский район</c:v>
                </c:pt>
                <c:pt idx="23">
                  <c:v>Базарносызганский район</c:v>
                </c:pt>
              </c:strCache>
            </c:strRef>
          </c:cat>
          <c:val>
            <c:numRef>
              <c:f>График!$D$4:$D$27</c:f>
              <c:numCache>
                <c:formatCode>0.00</c:formatCode>
                <c:ptCount val="24"/>
                <c:pt idx="0">
                  <c:v>3.3892885691446843</c:v>
                </c:pt>
                <c:pt idx="1">
                  <c:v>3.529936305732484</c:v>
                </c:pt>
                <c:pt idx="2">
                  <c:v>3.3012048192771086</c:v>
                </c:pt>
                <c:pt idx="3">
                  <c:v>3.9701492537313432</c:v>
                </c:pt>
                <c:pt idx="4">
                  <c:v>4.967741935483871</c:v>
                </c:pt>
                <c:pt idx="5">
                  <c:v>4.5075757575757578</c:v>
                </c:pt>
                <c:pt idx="6">
                  <c:v>3.2465753424657535</c:v>
                </c:pt>
                <c:pt idx="7">
                  <c:v>6.2393162393162394</c:v>
                </c:pt>
                <c:pt idx="8">
                  <c:v>3.5535714285714284</c:v>
                </c:pt>
                <c:pt idx="9">
                  <c:v>3.4126984126984126</c:v>
                </c:pt>
                <c:pt idx="10">
                  <c:v>3.2477064220183487</c:v>
                </c:pt>
                <c:pt idx="11">
                  <c:v>2.0344827586206895</c:v>
                </c:pt>
                <c:pt idx="12">
                  <c:v>5.5128205128205128</c:v>
                </c:pt>
                <c:pt idx="13">
                  <c:v>4.074829931972789</c:v>
                </c:pt>
                <c:pt idx="14">
                  <c:v>4.8350515463917523</c:v>
                </c:pt>
                <c:pt idx="15">
                  <c:v>2.7563025210084033</c:v>
                </c:pt>
                <c:pt idx="16">
                  <c:v>4.5652173913043477</c:v>
                </c:pt>
                <c:pt idx="17">
                  <c:v>5.0165289256198351</c:v>
                </c:pt>
                <c:pt idx="18">
                  <c:v>3.9545454545454546</c:v>
                </c:pt>
                <c:pt idx="19">
                  <c:v>2.9056603773584904</c:v>
                </c:pt>
                <c:pt idx="20">
                  <c:v>2.7070063694267517</c:v>
                </c:pt>
                <c:pt idx="21">
                  <c:v>4.8596491228070171</c:v>
                </c:pt>
                <c:pt idx="22">
                  <c:v>3.5375000000000001</c:v>
                </c:pt>
                <c:pt idx="23">
                  <c:v>3.1369863013698631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0334192"/>
        <c:axId val="400334752"/>
      </c:lineChart>
      <c:catAx>
        <c:axId val="40033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 sz="1100" b="1" i="0" u="none" strike="noStrike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Calibri"/>
              </a:defRPr>
            </a:pPr>
            <a:endParaRPr lang="ru-RU"/>
          </a:p>
        </c:txPr>
        <c:crossAx val="400333632"/>
        <c:crosses val="autoZero"/>
        <c:auto val="1"/>
        <c:lblAlgn val="ctr"/>
        <c:lblOffset val="100"/>
        <c:noMultiLvlLbl val="0"/>
      </c:catAx>
      <c:valAx>
        <c:axId val="4003336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0333072"/>
        <c:crosses val="autoZero"/>
        <c:crossBetween val="between"/>
      </c:valAx>
      <c:catAx>
        <c:axId val="4003341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00334752"/>
        <c:crosses val="autoZero"/>
        <c:auto val="1"/>
        <c:lblAlgn val="ctr"/>
        <c:lblOffset val="100"/>
        <c:noMultiLvlLbl val="0"/>
      </c:catAx>
      <c:valAx>
        <c:axId val="40033475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40033419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  <c:txPr>
        <a:bodyPr/>
        <a:lstStyle/>
        <a:p>
          <a:pPr>
            <a:defRPr sz="75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муниципальных образований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Лист1!$O$18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Ульяновский район</c:v>
                </c:pt>
                <c:pt idx="2">
                  <c:v>Цильнинский район</c:v>
                </c:pt>
                <c:pt idx="3">
                  <c:v>Тереньгульский район</c:v>
                </c:pt>
                <c:pt idx="4">
                  <c:v>Кузоватовский район </c:v>
                </c:pt>
                <c:pt idx="5">
                  <c:v>Димитровград </c:v>
                </c:pt>
                <c:pt idx="6">
                  <c:v>Мелекесский район</c:v>
                </c:pt>
                <c:pt idx="7">
                  <c:v>Павловский район</c:v>
                </c:pt>
                <c:pt idx="8">
                  <c:v>Новомалыклинский район</c:v>
                </c:pt>
                <c:pt idx="9">
                  <c:v>Сенгилеевский район</c:v>
                </c:pt>
                <c:pt idx="10">
                  <c:v>Сурский район</c:v>
                </c:pt>
                <c:pt idx="11">
                  <c:v>Старомайнский район</c:v>
                </c:pt>
                <c:pt idx="12">
                  <c:v>Инзенский район</c:v>
                </c:pt>
                <c:pt idx="13">
                  <c:v>Николаевский район </c:v>
                </c:pt>
                <c:pt idx="14">
                  <c:v>Вешкаймский район </c:v>
                </c:pt>
                <c:pt idx="15">
                  <c:v>Карсунский район</c:v>
                </c:pt>
                <c:pt idx="16">
                  <c:v>Чердаклинский район</c:v>
                </c:pt>
                <c:pt idx="17">
                  <c:v>Старокулаткинский район</c:v>
                </c:pt>
                <c:pt idx="18">
                  <c:v>Майнский район</c:v>
                </c:pt>
                <c:pt idx="19">
                  <c:v>Новоспасский район</c:v>
                </c:pt>
                <c:pt idx="20">
                  <c:v>Радищевский район</c:v>
                </c:pt>
                <c:pt idx="21">
                  <c:v>Новоульяновск </c:v>
                </c:pt>
                <c:pt idx="22">
                  <c:v>Барышский район</c:v>
                </c:pt>
                <c:pt idx="23">
                  <c:v>Ульяновск </c:v>
                </c:pt>
              </c:strCache>
            </c:strRef>
          </c:cat>
          <c:val>
            <c:numRef>
              <c:f>Лист1!$O$19:$O$42</c:f>
              <c:numCache>
                <c:formatCode>0</c:formatCode>
                <c:ptCount val="24"/>
                <c:pt idx="0">
                  <c:v>98.461473049964169</c:v>
                </c:pt>
                <c:pt idx="1">
                  <c:v>97.841108810989383</c:v>
                </c:pt>
                <c:pt idx="2">
                  <c:v>91.604876984976258</c:v>
                </c:pt>
                <c:pt idx="3">
                  <c:v>90.665657713836083</c:v>
                </c:pt>
                <c:pt idx="4">
                  <c:v>83.434648094882988</c:v>
                </c:pt>
                <c:pt idx="5">
                  <c:v>82.774770390171369</c:v>
                </c:pt>
                <c:pt idx="6">
                  <c:v>72.494055830568612</c:v>
                </c:pt>
                <c:pt idx="7">
                  <c:v>67.267538158283131</c:v>
                </c:pt>
                <c:pt idx="8">
                  <c:v>65.05455555539811</c:v>
                </c:pt>
                <c:pt idx="9">
                  <c:v>62.622827235527737</c:v>
                </c:pt>
                <c:pt idx="10">
                  <c:v>61.677512263673776</c:v>
                </c:pt>
                <c:pt idx="11">
                  <c:v>55.304725292216759</c:v>
                </c:pt>
                <c:pt idx="12">
                  <c:v>54.233904835984035</c:v>
                </c:pt>
                <c:pt idx="13">
                  <c:v>48.62654587998405</c:v>
                </c:pt>
                <c:pt idx="14">
                  <c:v>46.673415282593986</c:v>
                </c:pt>
                <c:pt idx="15">
                  <c:v>44.305983570721693</c:v>
                </c:pt>
                <c:pt idx="16">
                  <c:v>43.378628329302003</c:v>
                </c:pt>
                <c:pt idx="17">
                  <c:v>37.394884116147558</c:v>
                </c:pt>
                <c:pt idx="18">
                  <c:v>31.757440529772762</c:v>
                </c:pt>
                <c:pt idx="19">
                  <c:v>30.51864942956437</c:v>
                </c:pt>
                <c:pt idx="20">
                  <c:v>27.1257470502131</c:v>
                </c:pt>
                <c:pt idx="21">
                  <c:v>26.418339274863929</c:v>
                </c:pt>
                <c:pt idx="22">
                  <c:v>16.870893147693664</c:v>
                </c:pt>
                <c:pt idx="23">
                  <c:v>10.678916548117387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01679008"/>
        <c:axId val="401679568"/>
      </c:barChart>
      <c:lineChart>
        <c:grouping val="standard"/>
        <c:varyColors val="0"/>
        <c:ser>
          <c:idx val="1"/>
          <c:order val="1"/>
          <c:tx>
            <c:strRef>
              <c:f>Лист1!$P$18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Лист1!$K$19:$K$42</c:f>
              <c:strCache>
                <c:ptCount val="24"/>
                <c:pt idx="0">
                  <c:v>Базарносызганский район</c:v>
                </c:pt>
                <c:pt idx="1">
                  <c:v>Ульяновский район</c:v>
                </c:pt>
                <c:pt idx="2">
                  <c:v>Цильнинский район</c:v>
                </c:pt>
                <c:pt idx="3">
                  <c:v>Тереньгульский район</c:v>
                </c:pt>
                <c:pt idx="4">
                  <c:v>Кузоватовский район </c:v>
                </c:pt>
                <c:pt idx="5">
                  <c:v>Димитровград </c:v>
                </c:pt>
                <c:pt idx="6">
                  <c:v>Мелекесский район</c:v>
                </c:pt>
                <c:pt idx="7">
                  <c:v>Павловский район</c:v>
                </c:pt>
                <c:pt idx="8">
                  <c:v>Новомалыклинский район</c:v>
                </c:pt>
                <c:pt idx="9">
                  <c:v>Сенгилеевский район</c:v>
                </c:pt>
                <c:pt idx="10">
                  <c:v>Сурский район</c:v>
                </c:pt>
                <c:pt idx="11">
                  <c:v>Старомайнский район</c:v>
                </c:pt>
                <c:pt idx="12">
                  <c:v>Инзенский район</c:v>
                </c:pt>
                <c:pt idx="13">
                  <c:v>Николаевский район </c:v>
                </c:pt>
                <c:pt idx="14">
                  <c:v>Вешкаймский район </c:v>
                </c:pt>
                <c:pt idx="15">
                  <c:v>Карсунский район</c:v>
                </c:pt>
                <c:pt idx="16">
                  <c:v>Чердаклинский район</c:v>
                </c:pt>
                <c:pt idx="17">
                  <c:v>Старокулаткинский район</c:v>
                </c:pt>
                <c:pt idx="18">
                  <c:v>Майнский район</c:v>
                </c:pt>
                <c:pt idx="19">
                  <c:v>Новоспасский район</c:v>
                </c:pt>
                <c:pt idx="20">
                  <c:v>Радищевский район</c:v>
                </c:pt>
                <c:pt idx="21">
                  <c:v>Новоульяновск </c:v>
                </c:pt>
                <c:pt idx="22">
                  <c:v>Барышский район</c:v>
                </c:pt>
                <c:pt idx="23">
                  <c:v>Ульяновск </c:v>
                </c:pt>
              </c:strCache>
            </c:strRef>
          </c:cat>
          <c:val>
            <c:numRef>
              <c:f>Лист1!$P$19:$P$42</c:f>
              <c:numCache>
                <c:formatCode>0.00</c:formatCode>
                <c:ptCount val="24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  <c:pt idx="13">
                  <c:v>15</c:v>
                </c:pt>
                <c:pt idx="14">
                  <c:v>15</c:v>
                </c:pt>
                <c:pt idx="15">
                  <c:v>15</c:v>
                </c:pt>
                <c:pt idx="16">
                  <c:v>15</c:v>
                </c:pt>
                <c:pt idx="17">
                  <c:v>15</c:v>
                </c:pt>
                <c:pt idx="18">
                  <c:v>15</c:v>
                </c:pt>
                <c:pt idx="19">
                  <c:v>15</c:v>
                </c:pt>
                <c:pt idx="20">
                  <c:v>15</c:v>
                </c:pt>
                <c:pt idx="21">
                  <c:v>15</c:v>
                </c:pt>
                <c:pt idx="22">
                  <c:v>15</c:v>
                </c:pt>
                <c:pt idx="23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2129-46E9-ADE6-89F734A88E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9866576"/>
        <c:axId val="401680128"/>
      </c:lineChart>
      <c:catAx>
        <c:axId val="401679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01679568"/>
        <c:crossesAt val="0"/>
        <c:auto val="1"/>
        <c:lblAlgn val="ctr"/>
        <c:lblOffset val="100"/>
        <c:noMultiLvlLbl val="0"/>
      </c:catAx>
      <c:valAx>
        <c:axId val="401679568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401679008"/>
        <c:crosses val="autoZero"/>
        <c:crossBetween val="between"/>
        <c:majorUnit val="15"/>
      </c:valAx>
      <c:valAx>
        <c:axId val="401680128"/>
        <c:scaling>
          <c:orientation val="minMax"/>
          <c:max val="105"/>
          <c:min val="0"/>
        </c:scaling>
        <c:delete val="1"/>
        <c:axPos val="r"/>
        <c:numFmt formatCode="0.00" sourceLinked="1"/>
        <c:majorTickMark val="out"/>
        <c:minorTickMark val="none"/>
        <c:tickLblPos val="none"/>
        <c:crossAx val="389866576"/>
        <c:crosses val="max"/>
        <c:crossBetween val="between"/>
        <c:majorUnit val="15"/>
        <c:minorUnit val="5"/>
      </c:valAx>
      <c:catAx>
        <c:axId val="3898665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01680128"/>
        <c:crossesAt val="0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Показатели ГРБС по объему самостоятельно проведенных заказчиками конкурентных закупок</a:t>
            </a:r>
          </a:p>
          <a:p>
            <a:pPr>
              <a:defRPr b="1"/>
            </a:pPr>
            <a:r>
              <a:rPr lang="ru-RU" sz="1200" b="1" i="0" baseline="0">
                <a:effectLst/>
                <a:latin typeface="PT Astra Serif" panose="020A0603040505020204" pitchFamily="18" charset="-52"/>
                <a:ea typeface="PT Astra Serif" panose="020A0603040505020204" pitchFamily="18" charset="-52"/>
              </a:rPr>
              <a:t>(на бюджет 2021 года) и среднему количеству участников</a:t>
            </a:r>
            <a:endParaRPr lang="ru-RU" sz="1200" b="1">
              <a:effectLst/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'график самост'!$D$6</c:f>
              <c:strCache>
                <c:ptCount val="1"/>
                <c:pt idx="0">
                  <c:v>Размещено, млн.руб.</c:v>
                </c:pt>
              </c:strCache>
            </c:strRef>
          </c:tx>
          <c:spPr>
            <a:blipFill dpi="0" rotWithShape="0">
              <a:blip xmlns:r="http://schemas.openxmlformats.org/officeDocument/2006/relationships" r:embed="rId2"/>
              <a:srcRect/>
              <a:tile tx="0" ty="0" sx="100000" sy="100000" flip="none" algn="tl"/>
            </a:blip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3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2.669336002669336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6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/>
              <c:tx>
                <c:rich>
                  <a:bodyPr/>
                  <a:lstStyle/>
                  <a:p>
                    <a:r>
                      <a:rPr lang="en-US"/>
                      <a:t>&lt;1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Минэк</c:v>
                </c:pt>
                <c:pt idx="8">
                  <c:v>ЗакСобр</c:v>
                </c:pt>
                <c:pt idx="9">
                  <c:v>Минкульт</c:v>
                </c:pt>
                <c:pt idx="10">
                  <c:v>Минприроды</c:v>
                </c:pt>
                <c:pt idx="11">
                  <c:v>Минагр</c:v>
                </c:pt>
                <c:pt idx="12">
                  <c:v>Минтранс</c:v>
                </c:pt>
                <c:pt idx="13">
                  <c:v>Аг Стройнадзор</c:v>
                </c:pt>
                <c:pt idx="14">
                  <c:v>АгВет</c:v>
                </c:pt>
                <c:pt idx="15">
                  <c:v>МинЖКХ</c:v>
                </c:pt>
                <c:pt idx="16">
                  <c:v>Минфин</c:v>
                </c:pt>
                <c:pt idx="17">
                  <c:v>АгСуд</c:v>
                </c:pt>
                <c:pt idx="18">
                  <c:v>Минспорт</c:v>
                </c:pt>
                <c:pt idx="19">
                  <c:v>МинМол</c:v>
                </c:pt>
                <c:pt idx="20">
                  <c:v>Счетная палата</c:v>
                </c:pt>
                <c:pt idx="21">
                  <c:v>АГЗ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самост'!$D$7:$D$29</c:f>
              <c:numCache>
                <c:formatCode>0</c:formatCode>
                <c:ptCount val="23"/>
                <c:pt idx="0">
                  <c:v>454.75433831999999</c:v>
                </c:pt>
                <c:pt idx="1">
                  <c:v>320.66356751999996</c:v>
                </c:pt>
                <c:pt idx="2">
                  <c:v>44.968110420000002</c:v>
                </c:pt>
                <c:pt idx="3">
                  <c:v>37.312217140000001</c:v>
                </c:pt>
                <c:pt idx="4">
                  <c:v>21.537337589999996</c:v>
                </c:pt>
                <c:pt idx="5">
                  <c:v>10.53855899</c:v>
                </c:pt>
                <c:pt idx="6">
                  <c:v>2.4993078499999997</c:v>
                </c:pt>
                <c:pt idx="7">
                  <c:v>1.5990289600000001</c:v>
                </c:pt>
                <c:pt idx="8">
                  <c:v>1.48565835</c:v>
                </c:pt>
                <c:pt idx="9">
                  <c:v>1.2949441499999998</c:v>
                </c:pt>
                <c:pt idx="10">
                  <c:v>1.0328179199999998</c:v>
                </c:pt>
                <c:pt idx="11">
                  <c:v>0.92483189999999993</c:v>
                </c:pt>
                <c:pt idx="12">
                  <c:v>0.52176</c:v>
                </c:pt>
                <c:pt idx="13">
                  <c:v>0.36775400000000003</c:v>
                </c:pt>
                <c:pt idx="14">
                  <c:v>0.35958125000000002</c:v>
                </c:pt>
                <c:pt idx="15">
                  <c:v>0.24613120999999999</c:v>
                </c:pt>
                <c:pt idx="16">
                  <c:v>0.1531902</c:v>
                </c:pt>
                <c:pt idx="17">
                  <c:v>0.14663446999999999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299665168"/>
        <c:axId val="128669872"/>
      </c:barChart>
      <c:lineChart>
        <c:grouping val="standard"/>
        <c:varyColors val="0"/>
        <c:ser>
          <c:idx val="1"/>
          <c:order val="1"/>
          <c:tx>
            <c:strRef>
              <c:f>'график самост'!$E$6</c:f>
              <c:strCache>
                <c:ptCount val="1"/>
                <c:pt idx="0">
                  <c:v>Среднее количество участников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rgbClr val="000000"/>
              </a:solidFill>
              <a:ln>
                <a:solidFill>
                  <a:srgbClr val="0000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3835616438356192E-2"/>
                  <c:y val="2.6902059688944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154298655611005E-2"/>
                  <c:y val="-2.8778070584274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3252438790496557E-2"/>
                  <c:y val="2.46200948184895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9694550193237858E-2"/>
                  <c:y val="2.1176870386411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9223744292237477E-2"/>
                  <c:y val="-3.46620450606585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1.5829528158295299E-2"/>
                  <c:y val="-3.530895334174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5570776255707781E-2"/>
                  <c:y val="2.6083215007960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2.2338348847535199E-2"/>
                  <c:y val="-3.03762170900362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5403487476978336E-2"/>
                  <c:y val="1.9515522140855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2.0349168065703499E-2"/>
                  <c:y val="-2.9494092304711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2.9410197599173977E-2"/>
                  <c:y val="2.66806620938037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8.0080080080080079E-3"/>
                  <c:y val="-2.82343450640314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4"/>
              <c:layout>
                <c:manualLayout>
                  <c:x val="-2.4024024024024024E-2"/>
                  <c:y val="-2.42008671977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5"/>
              <c:layout>
                <c:manualLayout>
                  <c:x val="-3.6036036036036036E-2"/>
                  <c:y val="2.42008671977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7"/>
              <c:layout>
                <c:manualLayout>
                  <c:x val="-2.8028028028028028E-2"/>
                  <c:y val="-2.42008671977412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'график самост'!$C$7:$C$29</c:f>
              <c:strCache>
                <c:ptCount val="23"/>
                <c:pt idx="0">
                  <c:v>Минстрой</c:v>
                </c:pt>
                <c:pt idx="1">
                  <c:v>Минздрав</c:v>
                </c:pt>
                <c:pt idx="2">
                  <c:v>Минпросв</c:v>
                </c:pt>
                <c:pt idx="3">
                  <c:v>Минсоц</c:v>
                </c:pt>
                <c:pt idx="4">
                  <c:v>Правительство</c:v>
                </c:pt>
                <c:pt idx="5">
                  <c:v>АгРЧП</c:v>
                </c:pt>
                <c:pt idx="6">
                  <c:v>ЗАГС</c:v>
                </c:pt>
                <c:pt idx="7">
                  <c:v>Минэк</c:v>
                </c:pt>
                <c:pt idx="8">
                  <c:v>ЗакСобр</c:v>
                </c:pt>
                <c:pt idx="9">
                  <c:v>Минкульт</c:v>
                </c:pt>
                <c:pt idx="10">
                  <c:v>Минприроды</c:v>
                </c:pt>
                <c:pt idx="11">
                  <c:v>Минагр</c:v>
                </c:pt>
                <c:pt idx="12">
                  <c:v>Минтранс</c:v>
                </c:pt>
                <c:pt idx="13">
                  <c:v>Аг Стройнадзор</c:v>
                </c:pt>
                <c:pt idx="14">
                  <c:v>АгВет</c:v>
                </c:pt>
                <c:pt idx="15">
                  <c:v>МинЖКХ</c:v>
                </c:pt>
                <c:pt idx="16">
                  <c:v>Минфин</c:v>
                </c:pt>
                <c:pt idx="17">
                  <c:v>АгСуд</c:v>
                </c:pt>
                <c:pt idx="18">
                  <c:v>Минспорт</c:v>
                </c:pt>
                <c:pt idx="19">
                  <c:v>МинМол</c:v>
                </c:pt>
                <c:pt idx="20">
                  <c:v>Счетная палата</c:v>
                </c:pt>
                <c:pt idx="21">
                  <c:v>АГЗ</c:v>
                </c:pt>
                <c:pt idx="22">
                  <c:v>Аг цен и тарифов</c:v>
                </c:pt>
              </c:strCache>
            </c:strRef>
          </c:cat>
          <c:val>
            <c:numRef>
              <c:f>'график самост'!$E$7:$E$29</c:f>
              <c:numCache>
                <c:formatCode>0.00</c:formatCode>
                <c:ptCount val="23"/>
                <c:pt idx="0">
                  <c:v>2</c:v>
                </c:pt>
                <c:pt idx="1">
                  <c:v>2.5188788510539726</c:v>
                </c:pt>
                <c:pt idx="2">
                  <c:v>2.4289732770745429</c:v>
                </c:pt>
                <c:pt idx="3">
                  <c:v>2.3382550335570471</c:v>
                </c:pt>
                <c:pt idx="4">
                  <c:v>3.3687943262411348</c:v>
                </c:pt>
                <c:pt idx="5">
                  <c:v>3.3819444444444446</c:v>
                </c:pt>
                <c:pt idx="6">
                  <c:v>2.4</c:v>
                </c:pt>
                <c:pt idx="7">
                  <c:v>5.9523809523809526</c:v>
                </c:pt>
                <c:pt idx="8">
                  <c:v>4</c:v>
                </c:pt>
                <c:pt idx="9">
                  <c:v>3.9230769230769229</c:v>
                </c:pt>
                <c:pt idx="10">
                  <c:v>3.4</c:v>
                </c:pt>
                <c:pt idx="11">
                  <c:v>3.0833333333333335</c:v>
                </c:pt>
                <c:pt idx="12">
                  <c:v>0.66666666666666663</c:v>
                </c:pt>
                <c:pt idx="13">
                  <c:v>2.5</c:v>
                </c:pt>
                <c:pt idx="14">
                  <c:v>6.333333333333333</c:v>
                </c:pt>
                <c:pt idx="15">
                  <c:v>1.2</c:v>
                </c:pt>
                <c:pt idx="16">
                  <c:v>2</c:v>
                </c:pt>
                <c:pt idx="17">
                  <c:v>9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87DC-4B4A-9F96-CB69AA129F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670432"/>
        <c:axId val="128670992"/>
      </c:lineChart>
      <c:catAx>
        <c:axId val="29966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vert="horz"/>
          <a:lstStyle/>
          <a:p>
            <a:pPr>
              <a:defRPr/>
            </a:pPr>
            <a:endParaRPr lang="ru-RU"/>
          </a:p>
        </c:txPr>
        <c:crossAx val="128669872"/>
        <c:crosses val="autoZero"/>
        <c:auto val="1"/>
        <c:lblAlgn val="ctr"/>
        <c:lblOffset val="100"/>
        <c:noMultiLvlLbl val="0"/>
      </c:catAx>
      <c:valAx>
        <c:axId val="128669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99665168"/>
        <c:crosses val="autoZero"/>
        <c:crossBetween val="between"/>
      </c:valAx>
      <c:catAx>
        <c:axId val="12867043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128670992"/>
        <c:crosses val="autoZero"/>
        <c:auto val="1"/>
        <c:lblAlgn val="ctr"/>
        <c:lblOffset val="100"/>
        <c:noMultiLvlLbl val="0"/>
      </c:catAx>
      <c:valAx>
        <c:axId val="128670992"/>
        <c:scaling>
          <c:orientation val="minMax"/>
        </c:scaling>
        <c:delete val="0"/>
        <c:axPos val="r"/>
        <c:numFmt formatCode="0.00" sourceLinked="1"/>
        <c:majorTickMark val="out"/>
        <c:min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128670432"/>
        <c:crosses val="max"/>
        <c:crossBetween val="between"/>
      </c:valAx>
      <c:spPr>
        <a:noFill/>
        <a:ln w="25400">
          <a:noFill/>
        </a:ln>
      </c:spPr>
    </c:plotArea>
    <c:legend>
      <c:legendPos val="b"/>
      <c:layout/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PT Astra Serif" panose="020A0603040505020204" pitchFamily="18" charset="-52"/>
          <a:ea typeface="PT Astra Serif" panose="020A0603040505020204" pitchFamily="18" charset="-52"/>
          <a:cs typeface="Calibri"/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Доля размещения у СМП в разрезе ГРБС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Лист1!$D$18</c:f>
              <c:strCache>
                <c:ptCount val="1"/>
                <c:pt idx="0">
                  <c:v>Доля размещения у СМП в %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 w="12700">
              <a:solidFill>
                <a:schemeClr val="tx1"/>
              </a:solidFill>
            </a:ln>
            <a:effectLst/>
          </c:spPr>
          <c:invertIfNegative val="0"/>
          <c:dLbls>
            <c:numFmt formatCode="#,##0" sourceLinked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Минсоц</c:v>
                </c:pt>
                <c:pt idx="3">
                  <c:v>Минкульт</c:v>
                </c:pt>
                <c:pt idx="4">
                  <c:v>Минпросвещения</c:v>
                </c:pt>
                <c:pt idx="5">
                  <c:v>Прочие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Минстрой</c:v>
                </c:pt>
                <c:pt idx="12">
                  <c:v>Минтранс</c:v>
                </c:pt>
              </c:strCache>
            </c:strRef>
          </c:cat>
          <c:val>
            <c:numRef>
              <c:f>Лист1!$D$19:$D$31</c:f>
              <c:numCache>
                <c:formatCode>#,##0</c:formatCode>
                <c:ptCount val="13"/>
                <c:pt idx="0">
                  <c:v>100</c:v>
                </c:pt>
                <c:pt idx="1">
                  <c:v>88.96106421017636</c:v>
                </c:pt>
                <c:pt idx="2">
                  <c:v>69.585643132030796</c:v>
                </c:pt>
                <c:pt idx="3">
                  <c:v>67.861926451723605</c:v>
                </c:pt>
                <c:pt idx="4">
                  <c:v>59.485007663633162</c:v>
                </c:pt>
                <c:pt idx="5">
                  <c:v>48.975393100036605</c:v>
                </c:pt>
                <c:pt idx="6">
                  <c:v>46.951390248464023</c:v>
                </c:pt>
                <c:pt idx="7">
                  <c:v>42.911769735270219</c:v>
                </c:pt>
                <c:pt idx="8">
                  <c:v>32.106903292478755</c:v>
                </c:pt>
                <c:pt idx="9">
                  <c:v>31.624960435108502</c:v>
                </c:pt>
                <c:pt idx="10">
                  <c:v>10.023240607221446</c:v>
                </c:pt>
                <c:pt idx="11">
                  <c:v>9.8832058554196376</c:v>
                </c:pt>
                <c:pt idx="12">
                  <c:v>5.1072945831418046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28672672"/>
        <c:axId val="128673232"/>
      </c:barChart>
      <c:lineChart>
        <c:grouping val="standard"/>
        <c:varyColors val="0"/>
        <c:ser>
          <c:idx val="1"/>
          <c:order val="1"/>
          <c:tx>
            <c:strRef>
              <c:f>Лист1!$E$18</c:f>
              <c:strCache>
                <c:ptCount val="1"/>
                <c:pt idx="0">
                  <c:v>15% от конкурентных процедур</c:v>
                </c:pt>
              </c:strCache>
            </c:strRef>
          </c:tx>
          <c:spPr>
            <a:ln w="28575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cat>
            <c:strRef>
              <c:f>Лист1!$C$19:$C$31</c:f>
              <c:strCache>
                <c:ptCount val="13"/>
                <c:pt idx="0">
                  <c:v>Минсельхоз</c:v>
                </c:pt>
                <c:pt idx="1">
                  <c:v>Минспорт</c:v>
                </c:pt>
                <c:pt idx="2">
                  <c:v>Минсоц</c:v>
                </c:pt>
                <c:pt idx="3">
                  <c:v>Минкульт</c:v>
                </c:pt>
                <c:pt idx="4">
                  <c:v>Минпросвещения</c:v>
                </c:pt>
                <c:pt idx="5">
                  <c:v>Прочие</c:v>
                </c:pt>
                <c:pt idx="6">
                  <c:v>Правительство</c:v>
                </c:pt>
                <c:pt idx="7">
                  <c:v>Минздрав</c:v>
                </c:pt>
                <c:pt idx="8">
                  <c:v>Минэнерго</c:v>
                </c:pt>
                <c:pt idx="9">
                  <c:v>Минприроды</c:v>
                </c:pt>
                <c:pt idx="10">
                  <c:v>Минфин</c:v>
                </c:pt>
                <c:pt idx="11">
                  <c:v>Минстрой</c:v>
                </c:pt>
                <c:pt idx="12">
                  <c:v>Минтранс</c:v>
                </c:pt>
              </c:strCache>
            </c:strRef>
          </c:cat>
          <c:val>
            <c:numRef>
              <c:f>Лист1!$E$19:$E$31</c:f>
              <c:numCache>
                <c:formatCode>General</c:formatCode>
                <c:ptCount val="13"/>
                <c:pt idx="0">
                  <c:v>15</c:v>
                </c:pt>
                <c:pt idx="1">
                  <c:v>15</c:v>
                </c:pt>
                <c:pt idx="2">
                  <c:v>15</c:v>
                </c:pt>
                <c:pt idx="3">
                  <c:v>15</c:v>
                </c:pt>
                <c:pt idx="4">
                  <c:v>15</c:v>
                </c:pt>
                <c:pt idx="5">
                  <c:v>15</c:v>
                </c:pt>
                <c:pt idx="6">
                  <c:v>15</c:v>
                </c:pt>
                <c:pt idx="7">
                  <c:v>15</c:v>
                </c:pt>
                <c:pt idx="8">
                  <c:v>15</c:v>
                </c:pt>
                <c:pt idx="9">
                  <c:v>15</c:v>
                </c:pt>
                <c:pt idx="10">
                  <c:v>15</c:v>
                </c:pt>
                <c:pt idx="11">
                  <c:v>15</c:v>
                </c:pt>
                <c:pt idx="12">
                  <c:v>15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D200-402C-8228-B74FCB7457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0880160"/>
        <c:axId val="290879600"/>
      </c:lineChart>
      <c:catAx>
        <c:axId val="128672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673232"/>
        <c:crosses val="autoZero"/>
        <c:auto val="1"/>
        <c:lblAlgn val="ctr"/>
        <c:lblOffset val="100"/>
        <c:noMultiLvlLbl val="0"/>
      </c:catAx>
      <c:valAx>
        <c:axId val="128673232"/>
        <c:scaling>
          <c:orientation val="minMax"/>
          <c:max val="105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28672672"/>
        <c:crosses val="autoZero"/>
        <c:crossBetween val="between"/>
        <c:majorUnit val="15"/>
      </c:valAx>
      <c:valAx>
        <c:axId val="290879600"/>
        <c:scaling>
          <c:orientation val="minMax"/>
          <c:max val="105"/>
          <c:min val="0"/>
        </c:scaling>
        <c:delete val="1"/>
        <c:axPos val="r"/>
        <c:numFmt formatCode="General" sourceLinked="1"/>
        <c:majorTickMark val="out"/>
        <c:minorTickMark val="none"/>
        <c:tickLblPos val="none"/>
        <c:crossAx val="290880160"/>
        <c:crosses val="max"/>
        <c:crossBetween val="between"/>
        <c:majorUnit val="15"/>
        <c:minorUnit val="3"/>
      </c:valAx>
      <c:catAx>
        <c:axId val="2908801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29087960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>
                <a:effectLst/>
              </a:rPr>
              <a:t>В стоимостном выражении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9983869999618034"/>
          <c:y val="0.22871442040618711"/>
          <c:w val="0.45006346140204401"/>
          <c:h val="0.52543816731646398"/>
        </c:manualLayout>
      </c:layout>
      <c:doughnut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0.13812562410987614"/>
                  <c:y val="0.1680518818642815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78%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5213946117274169"/>
                  <c:y val="-5.30883018270929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5847860538827258"/>
                  <c:y val="-3.6753439726448942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агз!$Q$4:$S$4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агз!$Q$6:$S$6</c:f>
              <c:numCache>
                <c:formatCode>0%</c:formatCode>
                <c:ptCount val="3"/>
                <c:pt idx="0">
                  <c:v>0.77042838295119631</c:v>
                </c:pt>
                <c:pt idx="1">
                  <c:v>0.21981857495958829</c:v>
                </c:pt>
                <c:pt idx="2">
                  <c:v>9.7530420892153191E-3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7703242915841344"/>
          <c:y val="0.58627551410442624"/>
          <c:w val="0.27705207327254572"/>
          <c:h val="0.21507657382903086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>
                <a:effectLst/>
              </a:rPr>
              <a:t>В количественном выражении</a:t>
            </a:r>
            <a:endParaRPr lang="ru-RU" sz="1600">
              <a:effectLst/>
            </a:endParaRPr>
          </a:p>
        </c:rich>
      </c:tx>
      <c:layout>
        <c:manualLayout>
          <c:xMode val="edge"/>
          <c:yMode val="edge"/>
          <c:x val="0.17419374583774044"/>
          <c:y val="2.555558732774778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3547173321362566"/>
          <c:y val="0.21232978230662344"/>
          <c:w val="0.47938540868232177"/>
          <c:h val="0.53108383510884671"/>
        </c:manualLayout>
      </c:layout>
      <c:doughnutChart>
        <c:varyColors val="1"/>
        <c:ser>
          <c:idx val="0"/>
          <c:order val="0"/>
          <c:explosion val="10"/>
          <c:dLbls>
            <c:dLbl>
              <c:idx val="0"/>
              <c:layout>
                <c:manualLayout>
                  <c:x val="-0.13937495644902795"/>
                  <c:y val="0.1757163810406052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75%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212121212121212"/>
                  <c:y val="-3.61990892904535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2.3875920377209484E-2"/>
                  <c:y val="-0.1058115897277546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3%</a:t>
                    </a:r>
                  </a:p>
                </c:rich>
              </c:tx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агз!$Q$11:$S$11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агз!$Q$13:$S$13</c:f>
              <c:numCache>
                <c:formatCode>0%</c:formatCode>
                <c:ptCount val="3"/>
                <c:pt idx="0">
                  <c:v>0.759493670886076</c:v>
                </c:pt>
                <c:pt idx="1">
                  <c:v>0.20178704393149666</c:v>
                </c:pt>
                <c:pt idx="2">
                  <c:v>3.8719285182427399E-2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0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6473091306064613"/>
          <c:y val="0.57662395141783751"/>
          <c:w val="0.29135275126007482"/>
          <c:h val="0.2213921086190957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>
                <a:effectLst/>
              </a:rPr>
              <a:t>В стоимостном выражении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5.7136270128396116E-2"/>
          <c:y val="0.23533956692913385"/>
          <c:w val="0.61405310822633652"/>
          <c:h val="0.6085704911886014"/>
        </c:manualLayout>
      </c:layout>
      <c:doughnutChart>
        <c:varyColors val="1"/>
        <c:ser>
          <c:idx val="0"/>
          <c:order val="0"/>
          <c:explosion val="34"/>
          <c:dPt>
            <c:idx val="0"/>
            <c:bubble3D val="0"/>
            <c:explosion val="6"/>
          </c:dPt>
          <c:dPt>
            <c:idx val="1"/>
            <c:bubble3D val="0"/>
            <c:explosion val="11"/>
          </c:dPt>
          <c:dPt>
            <c:idx val="2"/>
            <c:bubble3D val="0"/>
            <c:explosion val="20"/>
          </c:dPt>
          <c:dLbls>
            <c:dLbl>
              <c:idx val="0"/>
              <c:layout>
                <c:manualLayout>
                  <c:x val="0.11666666666666668"/>
                  <c:y val="9.7222222222222224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000000000000002"/>
                  <c:y val="-6.9444444444444461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8.6399709201319272E-2"/>
                  <c:y val="-7.84883720930232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самост!$P$5:$R$5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самост!$P$7:$R$7</c:f>
              <c:numCache>
                <c:formatCode>0%</c:formatCode>
                <c:ptCount val="3"/>
                <c:pt idx="0">
                  <c:v>0.69622868586253506</c:v>
                </c:pt>
                <c:pt idx="1">
                  <c:v>0.25817813182018751</c:v>
                </c:pt>
                <c:pt idx="2">
                  <c:v>4.5593182317277589E-2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/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 b="1" i="0" baseline="0">
                <a:effectLst/>
              </a:rPr>
              <a:t>В количественном выражении</a:t>
            </a:r>
            <a:endParaRPr lang="ru-RU" sz="1600">
              <a:effectLst/>
            </a:endParaRPr>
          </a:p>
        </c:rich>
      </c:tx>
      <c:layout/>
      <c:overlay val="0"/>
    </c:title>
    <c:autoTitleDeleted val="0"/>
    <c:plotArea>
      <c:layout/>
      <c:doughnutChart>
        <c:varyColors val="1"/>
        <c:ser>
          <c:idx val="0"/>
          <c:order val="0"/>
          <c:explosion val="14"/>
          <c:dPt>
            <c:idx val="0"/>
            <c:bubble3D val="0"/>
            <c:explosion val="7"/>
          </c:dPt>
          <c:dPt>
            <c:idx val="1"/>
            <c:bubble3D val="0"/>
            <c:explosion val="11"/>
          </c:dPt>
          <c:dPt>
            <c:idx val="2"/>
            <c:bubble3D val="0"/>
            <c:explosion val="11"/>
          </c:dPt>
          <c:dLbls>
            <c:dLbl>
              <c:idx val="0"/>
              <c:layout>
                <c:manualLayout>
                  <c:x val="0.1265992997482861"/>
                  <c:y val="8.2474226804123696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0.10505048276985439"/>
                  <c:y val="-0.11454753722794958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.12121209550367819"/>
                  <c:y val="-6.4146620847651797E-2"/>
                </c:manualLayout>
              </c:layout>
              <c:showLegendKey val="1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/>
                </a:pPr>
                <a:endParaRPr lang="ru-RU"/>
              </a:p>
            </c:txPr>
            <c:showLegendKey val="1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самост!$P$10:$R$10</c:f>
              <c:strCache>
                <c:ptCount val="3"/>
                <c:pt idx="0">
                  <c:v>подана 1 заявка</c:v>
                </c:pt>
                <c:pt idx="1">
                  <c:v>подано 0 заявок</c:v>
                </c:pt>
                <c:pt idx="2">
                  <c:v>подано 2 и более </c:v>
                </c:pt>
              </c:strCache>
            </c:strRef>
          </c:cat>
          <c:val>
            <c:numRef>
              <c:f>самост!$P$12:$R$12</c:f>
              <c:numCache>
                <c:formatCode>0%</c:formatCode>
                <c:ptCount val="3"/>
                <c:pt idx="0">
                  <c:v>0.65753424657534243</c:v>
                </c:pt>
                <c:pt idx="1">
                  <c:v>0.30684931506849317</c:v>
                </c:pt>
                <c:pt idx="2">
                  <c:v>3.5616438356164383E-2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249812727657417"/>
          <c:y val="0.43825506186726659"/>
          <c:w val="0.34426294752371639"/>
          <c:h val="0.15146583239595052"/>
        </c:manualLayout>
      </c:layout>
      <c:overlay val="0"/>
      <c:txPr>
        <a:bodyPr/>
        <a:lstStyle/>
        <a:p>
          <a:pPr>
            <a:defRPr sz="1100" b="1"/>
          </a:pPr>
          <a:endParaRPr lang="ru-RU"/>
        </a:p>
      </c:txPr>
    </c:legend>
    <c:plotVisOnly val="1"/>
    <c:dispBlanksAs val="zero"/>
    <c:showDLblsOverMax val="0"/>
  </c:chart>
  <c:txPr>
    <a:bodyPr/>
    <a:lstStyle/>
    <a:p>
      <a:pPr>
        <a:defRPr sz="1000"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Количество, шт.</a:t>
            </a:r>
          </a:p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endParaRPr lang="ru-RU" sz="140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21768707482991E-2"/>
          <c:y val="0.18659517426273459"/>
          <c:w val="0.92063492063492058"/>
          <c:h val="0.61102334058108687"/>
        </c:manualLayout>
      </c:layout>
      <c:pie3DChart>
        <c:varyColors val="1"/>
        <c:ser>
          <c:idx val="0"/>
          <c:order val="0"/>
          <c:spPr>
            <a:ln>
              <a:solidFill>
                <a:sysClr val="window" lastClr="FFFFFF"/>
              </a:solidFill>
            </a:ln>
          </c:spPr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ysClr val="window" lastClr="FFFFFF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solidFill>
                  <a:sysClr val="window" lastClr="FFFFFF"/>
                </a:solidFill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</c:dPt>
          <c:dLbls>
            <c:dLbl>
              <c:idx val="0"/>
              <c:layout>
                <c:manualLayout>
                  <c:x val="-0.24952858505958656"/>
                  <c:y val="-0.1679300621745206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6 588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22729966134164184"/>
                  <c:y val="1.0929137335285877E-2"/>
                </c:manualLayout>
              </c:layout>
              <c:tx>
                <c:rich>
                  <a:bodyPr/>
                  <a:lstStyle/>
                  <a:p>
                    <a:r>
                      <a:rPr lang="en-US" sz="1400">
                        <a:solidFill>
                          <a:sysClr val="windowText" lastClr="000000"/>
                        </a:solidFill>
                        <a:latin typeface="PT Astra Serif" panose="020A0603040505020204" pitchFamily="18" charset="-52"/>
                        <a:ea typeface="PT Astra Serif" panose="020A0603040505020204" pitchFamily="18" charset="-52"/>
                      </a:rPr>
                      <a:t>5 038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'Кол-во и доля несост от общего'!$D$3:$E$3</c:f>
              <c:strCache>
                <c:ptCount val="2"/>
                <c:pt idx="0">
                  <c:v>Состоявшиеся конкурентные процедуры</c:v>
                </c:pt>
                <c:pt idx="1">
                  <c:v>Несостявшиеся конкурентные процедуры</c:v>
                </c:pt>
              </c:strCache>
            </c:strRef>
          </c:cat>
          <c:val>
            <c:numRef>
              <c:f>'Кол-во и доля несост от общего'!$D$4:$E$4</c:f>
              <c:numCache>
                <c:formatCode>General</c:formatCode>
                <c:ptCount val="2"/>
                <c:pt idx="0" formatCode="#,##0">
                  <c:v>6588</c:v>
                </c:pt>
                <c:pt idx="1">
                  <c:v>5038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5.0000037548954449E-2"/>
          <c:y val="0.86011036709054023"/>
          <c:w val="0.89999992490209102"/>
          <c:h val="0.11772896808951516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  <a:cs typeface="+mn-cs"/>
              </a:defRPr>
            </a:pPr>
            <a:r>
              <a:rPr lang="ru-RU" sz="140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Доля</a:t>
            </a:r>
            <a:r>
              <a:rPr lang="ru-RU" sz="1400" baseline="0">
                <a:solidFill>
                  <a:sysClr val="windowText" lastClr="000000"/>
                </a:solidFill>
                <a:latin typeface="PT Astra Serif" panose="020A0603040505020204" pitchFamily="18" charset="-52"/>
                <a:ea typeface="PT Astra Serif" panose="020A0603040505020204" pitchFamily="18" charset="-52"/>
              </a:rPr>
              <a:t>, %</a:t>
            </a:r>
            <a:endParaRPr lang="ru-RU" sz="140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layout/>
      <c:overlay val="0"/>
      <c:spPr>
        <a:noFill/>
        <a:ln w="25400">
          <a:noFill/>
        </a:ln>
      </c:spPr>
    </c:title>
    <c:autoTitleDeleted val="0"/>
    <c:view3D>
      <c:rotX val="50"/>
      <c:rotY val="0"/>
      <c:rAngAx val="0"/>
      <c:perspective val="6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2"/>
              </a:solidFill>
              <a:ln>
                <a:solidFill>
                  <a:sysClr val="window" lastClr="FFFFFF"/>
                </a:solidFill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20000"/>
                  </a:prstClr>
                </a:outerShdw>
              </a:effectLst>
              <a:scene3d>
                <a:camera prst="orthographicFront"/>
                <a:lightRig rig="threePt" dir="t"/>
              </a:scene3d>
              <a:sp3d prstMaterial="matte"/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1400" baseline="0"/>
                      <a:t>43%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1400" baseline="0"/>
                      <a:t>57%</a:t>
                    </a:r>
                  </a:p>
                </c:rich>
              </c:tx>
              <c:dLblPos val="ctr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ysClr val="windowText" lastClr="000000"/>
                    </a:solidFill>
                    <a:latin typeface="PT Astra Serif" panose="020A0603040505020204" pitchFamily="18" charset="-52"/>
                    <a:ea typeface="PT Astra Serif" panose="020A0603040505020204" pitchFamily="18" charset="-52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'Кол-во и доля несост от общего'!$P$3:$Q$3</c:f>
              <c:strCache>
                <c:ptCount val="2"/>
                <c:pt idx="0">
                  <c:v>Несостоявшиеся конкурентные процедуры</c:v>
                </c:pt>
                <c:pt idx="1">
                  <c:v>Состоявшиеся конкурентные процедуры</c:v>
                </c:pt>
              </c:strCache>
            </c:strRef>
          </c:cat>
          <c:val>
            <c:numRef>
              <c:f>'Кол-во и доля несост от общего'!$P$4:$Q$4</c:f>
              <c:numCache>
                <c:formatCode>0%</c:formatCode>
                <c:ptCount val="2"/>
                <c:pt idx="0">
                  <c:v>0.43333906760708757</c:v>
                </c:pt>
                <c:pt idx="1">
                  <c:v>0.56666093239291249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4.9999907255409329E-2"/>
          <c:y val="0.85629847116568059"/>
          <c:w val="0.9"/>
          <c:h val="0.1201029108649553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0.19835</cdr:x>
      <cdr:y>0.382</cdr:y>
    </cdr:from>
    <cdr:to>
      <cdr:x>0.24931</cdr:x>
      <cdr:y>0.43309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371600" y="1495426"/>
          <a:ext cx="352425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0.19835</cdr:x>
      <cdr:y>0.38443</cdr:y>
    </cdr:from>
    <cdr:to>
      <cdr:x>0.26033</cdr:x>
      <cdr:y>0.49392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71600" y="1504951"/>
          <a:ext cx="42862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2,72</a:t>
          </a:r>
        </a:p>
      </cdr:txBody>
    </cdr:sp>
  </cdr:relSizeAnchor>
  <cdr:relSizeAnchor xmlns:cdr="http://schemas.openxmlformats.org/drawingml/2006/chartDrawing">
    <cdr:from>
      <cdr:x>0.2741</cdr:x>
      <cdr:y>0.68613</cdr:y>
    </cdr:from>
    <cdr:to>
      <cdr:x>0.33609</cdr:x>
      <cdr:y>0.73966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895474" y="2686051"/>
          <a:ext cx="428625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3,4</a:t>
          </a:r>
          <a:r>
            <a:rPr lang="ru-RU" sz="1100" b="1"/>
            <a:t>7</a:t>
          </a:r>
        </a:p>
      </cdr:txBody>
    </cdr:sp>
  </cdr:relSizeAnchor>
  <cdr:relSizeAnchor xmlns:cdr="http://schemas.openxmlformats.org/drawingml/2006/chartDrawing">
    <cdr:from>
      <cdr:x>0.35675</cdr:x>
      <cdr:y>0.74209</cdr:y>
    </cdr:from>
    <cdr:to>
      <cdr:x>0.43388</cdr:x>
      <cdr:y>0.80535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2466975" y="2905127"/>
          <a:ext cx="533400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2,61</a:t>
          </a:r>
        </a:p>
      </cdr:txBody>
    </cdr:sp>
  </cdr:relSizeAnchor>
  <cdr:relSizeAnchor xmlns:cdr="http://schemas.openxmlformats.org/drawingml/2006/chartDrawing">
    <cdr:from>
      <cdr:x>0.54959</cdr:x>
      <cdr:y>0.40633</cdr:y>
    </cdr:from>
    <cdr:to>
      <cdr:x>0.61708</cdr:x>
      <cdr:y>0.47445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3800475" y="1590676"/>
          <a:ext cx="466725" cy="2667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2,64</a:t>
          </a:r>
        </a:p>
      </cdr:txBody>
    </cdr:sp>
  </cdr:relSizeAnchor>
  <cdr:relSizeAnchor xmlns:cdr="http://schemas.openxmlformats.org/drawingml/2006/chartDrawing">
    <cdr:from>
      <cdr:x>0.62948</cdr:x>
      <cdr:y>0.69586</cdr:y>
    </cdr:from>
    <cdr:to>
      <cdr:x>0.69559</cdr:x>
      <cdr:y>0.74939</cdr:y>
    </cdr:to>
    <cdr:sp macro="" textlink="">
      <cdr:nvSpPr>
        <cdr:cNvPr id="7" name="TextBox 6"/>
        <cdr:cNvSpPr txBox="1"/>
      </cdr:nvSpPr>
      <cdr:spPr>
        <a:xfrm xmlns:a="http://schemas.openxmlformats.org/drawingml/2006/main">
          <a:off x="4352926" y="2724152"/>
          <a:ext cx="457200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3,47</a:t>
          </a:r>
        </a:p>
      </cdr:txBody>
    </cdr:sp>
  </cdr:relSizeAnchor>
  <cdr:relSizeAnchor xmlns:cdr="http://schemas.openxmlformats.org/drawingml/2006/chartDrawing">
    <cdr:from>
      <cdr:x>0.71488</cdr:x>
      <cdr:y>0.73966</cdr:y>
    </cdr:from>
    <cdr:to>
      <cdr:x>0.78237</cdr:x>
      <cdr:y>0.78589</cdr:y>
    </cdr:to>
    <cdr:sp macro="" textlink="">
      <cdr:nvSpPr>
        <cdr:cNvPr id="8" name="TextBox 7"/>
        <cdr:cNvSpPr txBox="1"/>
      </cdr:nvSpPr>
      <cdr:spPr>
        <a:xfrm xmlns:a="http://schemas.openxmlformats.org/drawingml/2006/main">
          <a:off x="4943475" y="2895600"/>
          <a:ext cx="466725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000" b="1">
              <a:latin typeface="PT Astra Serif" panose="020A0603040505020204" pitchFamily="18" charset="-52"/>
              <a:ea typeface="PT Astra Serif" panose="020A0603040505020204" pitchFamily="18" charset="-52"/>
            </a:rPr>
            <a:t>2,61</a:t>
          </a:r>
        </a:p>
      </cdr:txBody>
    </cdr:sp>
  </cdr:relSizeAnchor>
  <cdr:relSizeAnchor xmlns:cdr="http://schemas.openxmlformats.org/drawingml/2006/chartDrawing">
    <cdr:from>
      <cdr:x>0.24931</cdr:x>
      <cdr:y>0.47202</cdr:y>
    </cdr:from>
    <cdr:to>
      <cdr:x>0.38154</cdr:x>
      <cdr:y>0.7056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724025" y="1847851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0.35817</cdr:x>
      <cdr:y>0.72812</cdr:y>
    </cdr:from>
    <cdr:to>
      <cdr:x>0.39949</cdr:x>
      <cdr:y>0.80111</cdr:y>
    </cdr:to>
    <cdr:sp macro="" textlink="">
      <cdr:nvSpPr>
        <cdr:cNvPr id="10" name="Овал 9"/>
        <cdr:cNvSpPr/>
      </cdr:nvSpPr>
      <cdr:spPr>
        <a:xfrm xmlns:a="http://schemas.openxmlformats.org/drawingml/2006/main">
          <a:off x="3118170" y="3807517"/>
          <a:ext cx="359726" cy="38168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0.54744</cdr:x>
      <cdr:y>0.38627</cdr:y>
    </cdr:from>
    <cdr:to>
      <cdr:x>0.59702</cdr:x>
      <cdr:y>0.46899</cdr:y>
    </cdr:to>
    <cdr:sp macro="" textlink="">
      <cdr:nvSpPr>
        <cdr:cNvPr id="11" name="Овал 10"/>
        <cdr:cNvSpPr/>
      </cdr:nvSpPr>
      <cdr:spPr>
        <a:xfrm xmlns:a="http://schemas.openxmlformats.org/drawingml/2006/main">
          <a:off x="4765942" y="2019869"/>
          <a:ext cx="431636" cy="432562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0.71767</cdr:x>
      <cdr:y>0.72872</cdr:y>
    </cdr:from>
    <cdr:to>
      <cdr:x>0.75899</cdr:x>
      <cdr:y>0.79905</cdr:y>
    </cdr:to>
    <cdr:sp macro="" textlink="">
      <cdr:nvSpPr>
        <cdr:cNvPr id="12" name="Овал 11"/>
        <cdr:cNvSpPr/>
      </cdr:nvSpPr>
      <cdr:spPr>
        <a:xfrm xmlns:a="http://schemas.openxmlformats.org/drawingml/2006/main">
          <a:off x="6247924" y="3810625"/>
          <a:ext cx="359750" cy="367775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0.56198</cdr:x>
      <cdr:y>0.89013</cdr:y>
    </cdr:from>
    <cdr:to>
      <cdr:x>0.94628</cdr:x>
      <cdr:y>0.99103</cdr:y>
    </cdr:to>
    <cdr:sp macro="" textlink="">
      <cdr:nvSpPr>
        <cdr:cNvPr id="13" name="TextBox 12"/>
        <cdr:cNvSpPr txBox="1"/>
      </cdr:nvSpPr>
      <cdr:spPr>
        <a:xfrm xmlns:a="http://schemas.openxmlformats.org/drawingml/2006/main">
          <a:off x="3886200" y="3781425"/>
          <a:ext cx="2657475" cy="428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0.57163</cdr:x>
      <cdr:y>0.91031</cdr:y>
    </cdr:from>
    <cdr:to>
      <cdr:x>0.95317</cdr:x>
      <cdr:y>0.98879</cdr:y>
    </cdr:to>
    <cdr:sp macro="" textlink="">
      <cdr:nvSpPr>
        <cdr:cNvPr id="14" name="TextBox 13"/>
        <cdr:cNvSpPr txBox="1"/>
      </cdr:nvSpPr>
      <cdr:spPr>
        <a:xfrm xmlns:a="http://schemas.openxmlformats.org/drawingml/2006/main">
          <a:off x="3952875" y="3867150"/>
          <a:ext cx="2638425" cy="333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         </a:t>
          </a:r>
          <a:r>
            <a:rPr lang="ru-RU" sz="1100" b="1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Среднее</a:t>
          </a:r>
          <a:r>
            <a:rPr lang="ru-RU" sz="1100" b="0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 </a:t>
          </a:r>
          <a:r>
            <a:rPr lang="ru-RU" sz="1100" b="1">
              <a:solidFill>
                <a:sysClr val="windowText" lastClr="000000"/>
              </a:solidFill>
              <a:latin typeface="PT Astra Serif" panose="020A0603040505020204" pitchFamily="18" charset="-52"/>
              <a:ea typeface="PT Astra Serif" panose="020A0603040505020204" pitchFamily="18" charset="-52"/>
            </a:rPr>
            <a:t>количество</a:t>
          </a:r>
        </a:p>
      </cdr:txBody>
    </cdr:sp>
  </cdr:relSizeAnchor>
  <cdr:relSizeAnchor xmlns:cdr="http://schemas.openxmlformats.org/drawingml/2006/chartDrawing">
    <cdr:from>
      <cdr:x>0.58824</cdr:x>
      <cdr:y>0.91985</cdr:y>
    </cdr:from>
    <cdr:to>
      <cdr:x>0.6061</cdr:x>
      <cdr:y>0.95264</cdr:y>
    </cdr:to>
    <cdr:sp macro="" textlink="">
      <cdr:nvSpPr>
        <cdr:cNvPr id="15" name="Овал 14"/>
        <cdr:cNvSpPr/>
      </cdr:nvSpPr>
      <cdr:spPr>
        <a:xfrm xmlns:a="http://schemas.openxmlformats.org/drawingml/2006/main">
          <a:off x="5524500" y="4810125"/>
          <a:ext cx="167775" cy="17145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0.19425</cdr:x>
      <cdr:y>0.36309</cdr:y>
    </cdr:from>
    <cdr:to>
      <cdr:x>0.24797</cdr:x>
      <cdr:y>0.44381</cdr:y>
    </cdr:to>
    <cdr:sp macro="" textlink="">
      <cdr:nvSpPr>
        <cdr:cNvPr id="16" name="Овал 15"/>
        <cdr:cNvSpPr/>
      </cdr:nvSpPr>
      <cdr:spPr>
        <a:xfrm xmlns:a="http://schemas.openxmlformats.org/drawingml/2006/main">
          <a:off x="1691147" y="1898678"/>
          <a:ext cx="467669" cy="4220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0.27196</cdr:x>
      <cdr:y>0.67349</cdr:y>
    </cdr:from>
    <cdr:to>
      <cdr:x>0.31879</cdr:x>
      <cdr:y>0.7542</cdr:y>
    </cdr:to>
    <cdr:sp macro="" textlink="">
      <cdr:nvSpPr>
        <cdr:cNvPr id="17" name="Овал 16"/>
        <cdr:cNvSpPr/>
      </cdr:nvSpPr>
      <cdr:spPr>
        <a:xfrm xmlns:a="http://schemas.openxmlformats.org/drawingml/2006/main">
          <a:off x="2367605" y="3521815"/>
          <a:ext cx="407712" cy="422090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0.62842</cdr:x>
      <cdr:y>0.67979</cdr:y>
    </cdr:from>
    <cdr:to>
      <cdr:x>0.67388</cdr:x>
      <cdr:y>0.75154</cdr:y>
    </cdr:to>
    <cdr:sp macro="" textlink="">
      <cdr:nvSpPr>
        <cdr:cNvPr id="18" name="Овал 17"/>
        <cdr:cNvSpPr/>
      </cdr:nvSpPr>
      <cdr:spPr>
        <a:xfrm xmlns:a="http://schemas.openxmlformats.org/drawingml/2006/main">
          <a:off x="5470945" y="3554790"/>
          <a:ext cx="395720" cy="375191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2E2A0-3415-47E6-BF55-25BE85D25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20988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Кожевникова Вероника Евгеньевна</cp:lastModifiedBy>
  <cp:revision>48</cp:revision>
  <cp:lastPrinted>2022-01-20T08:00:00Z</cp:lastPrinted>
  <dcterms:created xsi:type="dcterms:W3CDTF">2021-11-16T11:35:00Z</dcterms:created>
  <dcterms:modified xsi:type="dcterms:W3CDTF">2022-01-20T08:02:00Z</dcterms:modified>
</cp:coreProperties>
</file>