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94" w:rsidRDefault="00AA6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6994" w:rsidRDefault="00AA6994">
      <w:pPr>
        <w:pStyle w:val="ConsPlusNormal"/>
        <w:jc w:val="both"/>
        <w:outlineLvl w:val="0"/>
      </w:pPr>
    </w:p>
    <w:p w:rsidR="00AA6994" w:rsidRDefault="00AA6994">
      <w:pPr>
        <w:pStyle w:val="ConsPlusTitle"/>
        <w:jc w:val="center"/>
        <w:outlineLvl w:val="0"/>
      </w:pPr>
      <w:r>
        <w:t>ПРАВИТЕЛЬСТВО УЛЬЯНОВСКОЙ ОБЛАСТИ</w:t>
      </w:r>
    </w:p>
    <w:p w:rsidR="00AA6994" w:rsidRDefault="00AA6994">
      <w:pPr>
        <w:pStyle w:val="ConsPlusTitle"/>
        <w:jc w:val="center"/>
      </w:pPr>
    </w:p>
    <w:p w:rsidR="00AA6994" w:rsidRDefault="00AA6994">
      <w:pPr>
        <w:pStyle w:val="ConsPlusTitle"/>
        <w:jc w:val="center"/>
      </w:pPr>
      <w:r>
        <w:t>ПОСТАНОВЛЕНИЕ</w:t>
      </w:r>
    </w:p>
    <w:p w:rsidR="00AA6994" w:rsidRDefault="00AA6994">
      <w:pPr>
        <w:pStyle w:val="ConsPlusTitle"/>
        <w:jc w:val="center"/>
      </w:pPr>
      <w:r>
        <w:t>от 26 марта 2020 г. N 6/139-П</w:t>
      </w:r>
    </w:p>
    <w:p w:rsidR="00AA6994" w:rsidRDefault="00AA6994">
      <w:pPr>
        <w:pStyle w:val="ConsPlusTitle"/>
        <w:jc w:val="both"/>
      </w:pPr>
    </w:p>
    <w:p w:rsidR="00AA6994" w:rsidRDefault="00AA6994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AA6994" w:rsidRDefault="00AA69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69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 w:history="1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 w:history="1">
              <w:r>
                <w:rPr>
                  <w:color w:val="0000FF"/>
                </w:rPr>
                <w:t>N 24/673-П</w:t>
              </w:r>
            </w:hyperlink>
            <w:r>
              <w:rPr>
                <w:color w:val="392C69"/>
              </w:rPr>
              <w:t>,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7" w:history="1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</w:tr>
    </w:tbl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 Утвердить:</w:t>
      </w:r>
    </w:p>
    <w:p w:rsidR="00AA6994" w:rsidRDefault="00AA6994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:rsidR="00AA6994" w:rsidRDefault="00AA6994">
      <w:pPr>
        <w:pStyle w:val="ConsPlusNormal"/>
        <w:spacing w:before="220"/>
        <w:ind w:firstLine="540"/>
        <w:jc w:val="both"/>
      </w:pPr>
      <w:hyperlink w:anchor="P173" w:history="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2020 года.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right"/>
      </w:pPr>
      <w:r>
        <w:t>Председатель</w:t>
      </w:r>
    </w:p>
    <w:p w:rsidR="00AA6994" w:rsidRDefault="00AA6994">
      <w:pPr>
        <w:pStyle w:val="ConsPlusNormal"/>
        <w:jc w:val="right"/>
      </w:pPr>
      <w:r>
        <w:t>Правительства Ульяновской области</w:t>
      </w:r>
    </w:p>
    <w:p w:rsidR="00AA6994" w:rsidRDefault="00AA6994">
      <w:pPr>
        <w:pStyle w:val="ConsPlusNormal"/>
        <w:jc w:val="right"/>
      </w:pPr>
      <w:r>
        <w:t>А.А.СМЕКАЛИН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right"/>
        <w:outlineLvl w:val="0"/>
      </w:pPr>
      <w:r>
        <w:t>Приложение N 1</w:t>
      </w:r>
    </w:p>
    <w:p w:rsidR="00AA6994" w:rsidRDefault="00AA6994">
      <w:pPr>
        <w:pStyle w:val="ConsPlusNormal"/>
        <w:jc w:val="right"/>
      </w:pPr>
      <w:r>
        <w:t>к постановлению</w:t>
      </w:r>
    </w:p>
    <w:p w:rsidR="00AA6994" w:rsidRDefault="00AA6994">
      <w:pPr>
        <w:pStyle w:val="ConsPlusNormal"/>
        <w:jc w:val="right"/>
      </w:pPr>
      <w:r>
        <w:t>Правительства Ульяновской области</w:t>
      </w:r>
    </w:p>
    <w:p w:rsidR="00AA6994" w:rsidRDefault="00AA6994">
      <w:pPr>
        <w:pStyle w:val="ConsPlusNormal"/>
        <w:jc w:val="right"/>
      </w:pPr>
      <w:r>
        <w:t>от 26 марта 2020 г. N 6/139-П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</w:pPr>
      <w:bookmarkStart w:id="0" w:name="P31"/>
      <w:bookmarkEnd w:id="0"/>
      <w:r>
        <w:t>ПОЛОЖЕНИЕ</w:t>
      </w:r>
    </w:p>
    <w:p w:rsidR="00AA6994" w:rsidRDefault="00AA6994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AA6994" w:rsidRDefault="00AA69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69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9" w:history="1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09.12.2021 </w:t>
            </w:r>
            <w:hyperlink r:id="rId10" w:history="1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</w:tr>
    </w:tbl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  <w:outlineLvl w:val="1"/>
      </w:pPr>
      <w:r>
        <w:t>1. Общие положения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государственной власти Ульяновской области: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</w:t>
      </w:r>
      <w:r>
        <w:lastRenderedPageBreak/>
        <w:t>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государственной власти Ульяновской области по регулированию контрактной системы в сфере закупок);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1.2. Агентство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1.6. Имущество Агентства является государственной собственностью Ульяновской области и </w:t>
      </w:r>
      <w:r>
        <w:lastRenderedPageBreak/>
        <w:t>закрепляется за ним на праве оперативного управления.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1.8. Место нахождения Агентства: г. Ульяновск.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  <w:outlineLvl w:val="1"/>
      </w:pPr>
      <w:r>
        <w:t>2. Функции и полномочия Агентства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2.1. В сфере регулирования контрактной системы в сфере закупок: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4.1) организует мониторинг цен на товары, работы, услуги, содержащихся в реестре 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:rsidR="00AA6994" w:rsidRDefault="00AA6994">
      <w:pPr>
        <w:pStyle w:val="ConsPlusNormal"/>
        <w:jc w:val="both"/>
      </w:pPr>
      <w:r>
        <w:t xml:space="preserve">(пп. 4.1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:rsidR="00AA6994" w:rsidRDefault="00AA69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lastRenderedPageBreak/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осуществляет полномочия по определению поставщиков (подрядчиков, исполнителей) в соответствии с Порядком взаимодействия, а также соглашениями между Ульяновской областью и находящимися на ее территории муниципальными образованиями;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2) выступает в качестве органа, уполномоченного на определение поставщиков (подрядчиков, исполнителей), для: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а) государственных заказчиков, являющихся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б) муниципальных заказчиков и муниципальных бюджетных учреждений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17" w:history="1">
        <w:r>
          <w:rPr>
            <w:color w:val="0000FF"/>
          </w:rPr>
          <w:t>частями 4</w:t>
        </w:r>
      </w:hyperlink>
      <w:r>
        <w:t xml:space="preserve"> и </w:t>
      </w:r>
      <w:hyperlink r:id="rId18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73" w:history="1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73" w:history="1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организует проведение оценки соответствия;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организует мониторинг соответствия;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lastRenderedPageBreak/>
        <w:t>3) взаимодействует в процессе организации и проведении оценки соответствия и мониторинга соответствия с акционерным обществом "Федеральная корпорация по развитию малого и среднего предпринимательства", другими организациями и иными заинтересованными лицами;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соответствии с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утверждает устав, планы, программы деятельности подведомственных учреждений;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2.6. Осуществляет от имени Ульяновской области в порядке и пределах, установленных законодательством, функции и полномочия собственника имущества подведомственных учреждений, в том числе: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осуществляет контроль за распоряжением, использованием по назначению и сохранностью имущества, закрепленного на праве оперативного управления за подведомственными учреждениями, в том числе назначает и проводит документальные и иные проверки, организует проведение ревизий и принимает решения о проведении аудиторских проверок подведомственных учреждений, и в случае обнаружения нарушений принимает необходимые меры для их устранения и привлечения виновных лиц к ответственности;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обращается в антимонопольный орган с заявлением о даче предварительного согласия на предоставление Агентством в целях и порядке, установленных законодательством о защите конкуренции, государственной преференции, предметом которой является имущество, закрепленное на праве оперативного управления за подведомственными учреждениями;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осуществляет согласование сделок, совершаемых подведомственными учреждениями, в случаях, установленных законодательством;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осуществляет мониторинг исполнения обязательств, предусмотренных заключенными подведомственными учреждениями договорами, и поступлений средств от сдачи в аренду имущества, закрепленного на праве оперативного управления за подведомственными учреждениями, и иных средств в соответствии с условиями договоров, заключенных подведомственными учреждениями;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5) согласует акты о списании подведомственным учреждением основных средств, </w:t>
      </w:r>
      <w:r>
        <w:lastRenderedPageBreak/>
        <w:t>находящихся в государственной собственности Ульяновской области и закрепленных за ним на праве оперативного управления.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2.7. Направляет в уполномоченный Правительством Ульяновской области исполнительный орган государственной власти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2.8. Принимает и рассматривает предложения органов местного самоуправления муниципальных образований Ульяновской области о передаче объектов движимого имущества, стоимость которых не превышает 10 миллионов рублей, закрепленных на праве оперативного управления за подведомственными учреждениями, в собственность муниципальных образований Ульяновской области, принимает решения о передаче указанного имущества и передает его, обеспечивая подписание и утверждение соответствующих передаточных актов.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2.9. Передает объекты движимого имущества, стоимость которых не превышает 10 миллионов рублей, закрепленные на праве оперативного управления за подведомственными учреждениями, в собственность Российской Федерации.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lastRenderedPageBreak/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(в том числе имущественных) в установленных сферах деятельности Агентства.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  <w:outlineLvl w:val="1"/>
      </w:pPr>
      <w:r>
        <w:t>3. Права Агентства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8) учреждать ведомственные формы поощрения (грамоты, благодарственные письма);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  <w:outlineLvl w:val="1"/>
      </w:pPr>
      <w:r>
        <w:t>4. Организация деятельности Агентства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4.3. Руководитель Агентства: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1) организует деятельность Агентства и несет персональную ответственность за надлежащее </w:t>
      </w:r>
      <w:r>
        <w:lastRenderedPageBreak/>
        <w:t>исполнение возложенных на Агентство функций и полномочий, результаты его деятельности;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7) утверждает штатное расписание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16) обеспечивает соблюдение в Агентстве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AA6994" w:rsidRDefault="00AA6994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09.12.2021 N 20/656-П)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Состав коллегии утверждается руководителем Агентства.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right"/>
        <w:outlineLvl w:val="0"/>
      </w:pPr>
      <w:r>
        <w:t>Приложение N 2</w:t>
      </w:r>
    </w:p>
    <w:p w:rsidR="00AA6994" w:rsidRDefault="00AA6994">
      <w:pPr>
        <w:pStyle w:val="ConsPlusNormal"/>
        <w:jc w:val="right"/>
      </w:pPr>
      <w:r>
        <w:t>к постановлению</w:t>
      </w:r>
    </w:p>
    <w:p w:rsidR="00AA6994" w:rsidRDefault="00AA6994">
      <w:pPr>
        <w:pStyle w:val="ConsPlusNormal"/>
        <w:jc w:val="right"/>
      </w:pPr>
      <w:r>
        <w:t>Правительства Ульяновской области</w:t>
      </w:r>
    </w:p>
    <w:p w:rsidR="00AA6994" w:rsidRDefault="00AA6994">
      <w:pPr>
        <w:pStyle w:val="ConsPlusNormal"/>
        <w:jc w:val="right"/>
      </w:pPr>
      <w:r>
        <w:t>от 26 марта 2020 г. N 6/139-П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Title"/>
        <w:jc w:val="center"/>
      </w:pPr>
      <w:bookmarkStart w:id="2" w:name="P173"/>
      <w:bookmarkEnd w:id="2"/>
      <w:r>
        <w:t>ПОРЯДОК</w:t>
      </w:r>
    </w:p>
    <w:p w:rsidR="00AA6994" w:rsidRDefault="00AA6994">
      <w:pPr>
        <w:pStyle w:val="ConsPlusTitle"/>
        <w:jc w:val="center"/>
      </w:pPr>
      <w:r>
        <w:t>ВЗАИМОДЕЙСТВИЯ ЗАКАЗЧИКОВ С УПОЛНОМОЧЕННЫМ ОРГАНОМ</w:t>
      </w:r>
    </w:p>
    <w:p w:rsidR="00AA6994" w:rsidRDefault="00AA69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69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AA6994" w:rsidRDefault="00AA6994">
            <w:pPr>
              <w:pStyle w:val="ConsPlusNormal"/>
              <w:jc w:val="center"/>
            </w:pPr>
            <w:r>
              <w:rPr>
                <w:color w:val="392C69"/>
              </w:rPr>
              <w:t>от 09.12.2021 N 20/656-П)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94" w:rsidRDefault="00AA6994"/>
        </w:tc>
      </w:tr>
    </w:tbl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22" w:history="1">
        <w:r>
          <w:rPr>
            <w:color w:val="0000FF"/>
          </w:rPr>
          <w:t>частями 4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и </w:t>
      </w:r>
      <w:hyperlink r:id="rId24" w:history="1">
        <w:r>
          <w:rPr>
            <w:color w:val="0000FF"/>
          </w:rPr>
          <w:t>10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</w:t>
      </w:r>
      <w:r>
        <w:lastRenderedPageBreak/>
        <w:t xml:space="preserve">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и бюджетными учреждениями, муниципальными унитарными предприятиями, а также с юридическими лицами, указанными в </w:t>
      </w:r>
      <w:hyperlink r:id="rId25" w:history="1">
        <w:r>
          <w:rPr>
            <w:color w:val="0000FF"/>
          </w:rPr>
          <w:t>частях 4</w:t>
        </w:r>
      </w:hyperlink>
      <w:r>
        <w:t xml:space="preserve">, </w:t>
      </w:r>
      <w:hyperlink r:id="rId26" w:history="1">
        <w:r>
          <w:rPr>
            <w:color w:val="0000FF"/>
          </w:rPr>
          <w:t>4.1</w:t>
        </w:r>
      </w:hyperlink>
      <w:r>
        <w:t xml:space="preserve"> и </w:t>
      </w:r>
      <w:hyperlink r:id="rId27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(далее - заказчики), при осуществлении закупок товаров, работ, услуг для обеспечения государственных и муниципальных нужд Ульяновской области (далее - закупки).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 Уполномоченный орган осуществляет следующие функции: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2.1. Определяет поставщиков (подрядчиков, исполнителей) для заказчиков конкурентными способами, предусмотренными </w:t>
      </w:r>
      <w:hyperlink r:id="rId28" w:history="1">
        <w:r>
          <w:rPr>
            <w:color w:val="0000FF"/>
          </w:rPr>
          <w:t>статьей 24</w:t>
        </w:r>
      </w:hyperlink>
      <w:r>
        <w:t xml:space="preserve"> Федерального закона от 05.04.2013 N 44-ФЗ, за исключением закупок, осуществляемых путем проведения: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открытых аукционов в электронной форме (далее -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закрытых аукционов, закрытых конкурсов, закрытых аукционов в электронной форме, закрытых конкурсов в электронной форме.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в соответствии с </w:t>
      </w:r>
      <w:hyperlink w:anchor="P203" w:history="1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2.3. Формирует извещение об осуществлении закупки на основании инициативы заказчика об осуществлении закупки в форме заявки на закупку согласно </w:t>
      </w:r>
      <w:hyperlink w:anchor="P204" w:history="1">
        <w:r>
          <w:rPr>
            <w:color w:val="0000FF"/>
          </w:rPr>
          <w:t>подпункту 3.3 пункта 3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2.4. При формировании извещения об осуществлении закупки: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осуществляет выбор оператора электронной площадки;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назначает сроки осуществления закупки;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определяет порядок рассмотрения заявок на участие в конкурсе;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устанавливает требования к содержанию, составу заявки на участие в закупке с учетом информации, представленной заказчиком в соответствии с </w:t>
      </w:r>
      <w:hyperlink w:anchor="P204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Порядка, и инструкцию по заполнению заявки на участие в закупке.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2.5. Формирует изменения в извещение об осуществлении закупки, извещение об отмене закупки на основании представленной заказчиком информации в соответствии с </w:t>
      </w:r>
      <w:hyperlink w:anchor="P230" w:history="1">
        <w:r>
          <w:rPr>
            <w:color w:val="0000FF"/>
          </w:rPr>
          <w:t>подпунктом 3.4 пункта 3</w:t>
        </w:r>
      </w:hyperlink>
      <w:r>
        <w:t xml:space="preserve"> настоящего Порядка либо по собственной инициативе.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представленной заказчиком информации в соответствии с </w:t>
      </w:r>
      <w:hyperlink w:anchor="P231" w:history="1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lastRenderedPageBreak/>
        <w:t>2.7. Размещает в единой информационной системе в сфере закупок, на сайтах операторов электронных площадок: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извещения об осуществлении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изменения в извещения об осуществлении закупок;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извещения об отмене закупки;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протоколы, составленные при определении поставщиков (подрядчиков, исполнителей);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разъяснения положений извещения об осуществлении закупки;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2.8. Осуществляет хранение документов и материалов, составленных при определении поставщиков (подрядчиков, исполнителей), в соответствии с законодательством.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3. Заказчик осуществляет следующие функции: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3.1. Планирует закупки в соответствии с законодательством.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4" w:name="P203"/>
      <w:bookmarkEnd w:id="4"/>
      <w:r>
        <w:t>3.2. Направляет уполномоченному органу в составе заявки на закупку предложения о кандидатурах для включения в состав комиссии по осуществлению закупок. Число кандидатур для включения в состав комиссии по осуществлению закупок должно составлять не менее двух.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5" w:name="P204"/>
      <w:bookmarkEnd w:id="5"/>
      <w:r>
        <w:t>3.3. Формирует заявку на закупку, которая должна содержать: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1) сведения о наименовании, месте нахождения, почтовом адресе, адресе электронной почты, номере контактного телефона и ответственном должностном лице;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2) идентификационный код закупки, определенный в соответствии со </w:t>
      </w:r>
      <w:hyperlink r:id="rId29" w:history="1">
        <w:r>
          <w:rPr>
            <w:color w:val="0000FF"/>
          </w:rPr>
          <w:t>статьей 23</w:t>
        </w:r>
      </w:hyperlink>
      <w:r>
        <w:t xml:space="preserve"> Федерального закона от 05.04.2013 N 44-ФЗ, указание на соответствующую часть </w:t>
      </w:r>
      <w:hyperlink r:id="rId30" w:history="1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 (в случае осуществления закупки в соответствии с </w:t>
      </w:r>
      <w:hyperlink r:id="rId31" w:history="1">
        <w:r>
          <w:rPr>
            <w:color w:val="0000FF"/>
          </w:rPr>
          <w:t>частями 4</w:t>
        </w:r>
      </w:hyperlink>
      <w:r>
        <w:t xml:space="preserve">, </w:t>
      </w:r>
      <w:hyperlink r:id="rId32" w:history="1">
        <w:r>
          <w:rPr>
            <w:color w:val="0000FF"/>
          </w:rPr>
          <w:t>41</w:t>
        </w:r>
      </w:hyperlink>
      <w:r>
        <w:t xml:space="preserve"> и </w:t>
      </w:r>
      <w:hyperlink r:id="rId33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3) способ определения поставщика (подрядчика, исполнителя);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4) обоснование начальной (максимальной) цены контракта, начальных цен единиц товара, работы, услуги с указанием информации о валюте, используемой для формирования таких цен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для оплаты заказчиком поставленного товара, выполненной работы (ее результатов), оказанной услуги, отдельных этапов исполнения контракта;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</w:t>
      </w:r>
      <w:hyperlink r:id="rId34" w:history="1">
        <w:r>
          <w:rPr>
            <w:color w:val="0000FF"/>
          </w:rPr>
          <w:t>частью 6 статьи 23</w:t>
        </w:r>
      </w:hyperlink>
      <w:r>
        <w:t xml:space="preserve">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- на химические, группировочные наименования. Указание на код позиции товара, работы, услуги согласно КТРУ, а в случае отсутствия соответствующего кода в КТРУ - на код позиции товара, работы, услуги по Общероссийскому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6) наименование и описание объекта закупки в соответствии со </w:t>
      </w:r>
      <w:hyperlink r:id="rId36" w:history="1">
        <w:r>
          <w:rPr>
            <w:color w:val="0000FF"/>
          </w:rPr>
          <w:t>статьей 33</w:t>
        </w:r>
      </w:hyperlink>
      <w:r>
        <w:t xml:space="preserve"> Федерального </w:t>
      </w:r>
      <w:r>
        <w:lastRenderedPageBreak/>
        <w:t>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7) информацию о количестве (за исключением случая, предусмотренного </w:t>
      </w:r>
      <w:hyperlink r:id="rId3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8) информацию об объеме (за исключением случая, предусмотренного </w:t>
      </w:r>
      <w:hyperlink r:id="rId3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о единице измерения (при наличии) и месте выполнения работы или оказания услуги;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</w:t>
      </w:r>
      <w:hyperlink r:id="rId3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-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</w:t>
      </w:r>
      <w:hyperlink r:id="rId40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05.04.2013 N 44-ФЗ, - также ориентировочное значение цены контракта либо формулу цены и максимальное значение цены контракта;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11) размер аванса (если проектом контракта предусмотрена выплата аванса);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12) критерии оценки заявок на участие в конкурсах, величины значимости этих критериев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44-ФЗ, порядок оценки заявок на участие в конкурсе;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13) требования, предъявляемые к участникам закупки в соответствии с </w:t>
      </w:r>
      <w:hyperlink r:id="rId42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от 05.04.2013 N 44-ФЗ, требования, предъявляемые к участникам закупки в соответствии с частями 2 и 2.1 (при наличии таких требований) </w:t>
      </w:r>
      <w:hyperlink r:id="rId43" w:history="1">
        <w:r>
          <w:rPr>
            <w:color w:val="0000FF"/>
          </w:rPr>
          <w:t>статьи 31</w:t>
        </w:r>
      </w:hyperlink>
      <w:r>
        <w:t xml:space="preserve">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44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15) информацию о предоставлении преимуществ в соответствии со </w:t>
      </w:r>
      <w:hyperlink r:id="rId45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46" w:history="1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16) информацию о преимуществах участия в определении поставщика (подрядчика, исполнителя) в соответствии с </w:t>
      </w:r>
      <w:hyperlink r:id="rId47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 или требование, установленное в соответствии с </w:t>
      </w:r>
      <w:hyperlink r:id="rId48" w:history="1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с указанием в соответствии с </w:t>
      </w:r>
      <w:hyperlink r:id="rId49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соответственно, </w:t>
      </w:r>
      <w:r>
        <w:lastRenderedPageBreak/>
        <w:t xml:space="preserve">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50" w:history="1">
        <w:r>
          <w:rPr>
            <w:color w:val="0000FF"/>
          </w:rPr>
          <w:t>статьей 14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51" w:history="1">
        <w:r>
          <w:rPr>
            <w:color w:val="0000FF"/>
          </w:rPr>
          <w:t>статьей 44</w:t>
        </w:r>
      </w:hyperlink>
      <w:r>
        <w:t xml:space="preserve"> Федерального закона от 05.04.2013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52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19)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</w:t>
      </w:r>
      <w:hyperlink r:id="rId53" w:history="1">
        <w:r>
          <w:rPr>
            <w:color w:val="0000FF"/>
          </w:rPr>
          <w:t>статьей 96</w:t>
        </w:r>
      </w:hyperlink>
      <w:r>
        <w:t xml:space="preserve"> Федерального закона от 05.04.2013 N 44-ФЗ);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20) информацию о банковском сопровождении контракта в соответствии со </w:t>
      </w:r>
      <w:hyperlink r:id="rId54" w:history="1">
        <w:r>
          <w:rPr>
            <w:color w:val="0000FF"/>
          </w:rPr>
          <w:t>статьей 35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21) информацию о возможности заказчика заключить контракты, указанные в </w:t>
      </w:r>
      <w:hyperlink r:id="rId55" w:history="1">
        <w:r>
          <w:rPr>
            <w:color w:val="0000FF"/>
          </w:rPr>
          <w:t>части 10 статьи 34</w:t>
        </w:r>
      </w:hyperlink>
      <w:r>
        <w:t xml:space="preserve"> Федерального закона от 05.04.2013 N 44-ФЗ, с несколькими участниками закупки с указанием количества указанных контрактов;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22) информацию о возможности одностороннего отказа от исполнения контракта в соответствии со </w:t>
      </w:r>
      <w:hyperlink r:id="rId56" w:history="1">
        <w:r>
          <w:rPr>
            <w:color w:val="0000FF"/>
          </w:rPr>
          <w:t>статьей 95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23)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</w:t>
      </w:r>
      <w:hyperlink r:id="rId57" w:history="1">
        <w:r>
          <w:rPr>
            <w:color w:val="0000FF"/>
          </w:rPr>
          <w:t>пунктом 6 части 2 статьи 42</w:t>
        </w:r>
      </w:hyperlink>
      <w:r>
        <w:t xml:space="preserve"> Федерального закона от 05.04.2013 N 44-ФЗ;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24) сведения о согласовании осуществления закупки главным распорядителем бюджетных средств в случае, если заказчик не является главным распорядителем бюджетных средств.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К заявке на осуществление закупки прилагается проект контракта, который является ее неотъемлемой частью.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6" w:name="P230"/>
      <w:bookmarkEnd w:id="6"/>
      <w:r>
        <w:t xml:space="preserve">3.4. Принимает решения о необходимости внесения изменений в извещение об осуществлении закупки, об отмене закупки и извещает об этом уполномоченный орган с учетом сроков,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:rsidR="00AA6994" w:rsidRDefault="00AA6994">
      <w:pPr>
        <w:pStyle w:val="ConsPlusNormal"/>
        <w:spacing w:before="220"/>
        <w:ind w:firstLine="540"/>
        <w:jc w:val="both"/>
      </w:pPr>
      <w:bookmarkStart w:id="7" w:name="P231"/>
      <w:bookmarkEnd w:id="7"/>
      <w: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3.7. Заключает контракты по итогам определения поставщика (подрядчика, исполнителя) в порядке и сроки, которые установлены </w:t>
      </w:r>
      <w:hyperlink r:id="rId60" w:history="1">
        <w:r>
          <w:rPr>
            <w:color w:val="0000FF"/>
          </w:rPr>
          <w:t>статьей 51</w:t>
        </w:r>
      </w:hyperlink>
      <w:r>
        <w:t xml:space="preserve"> Федерального закона от 05.04.2013 N 44-ФЗ.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3.8.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которые установлены законодательством.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4. Требования к процедурам, связанным с определением поставщика (подрядчика, </w:t>
      </w:r>
      <w:r>
        <w:lastRenderedPageBreak/>
        <w:t>исполнителя):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4.1. Заявка на закупку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"АПК-Госзаказ" (далее - РИС "АПК-Госзаказ"). Порядок осуществления юридически значимого электронного документооборота в РИС "АЦК-Госзаказ" утверждается приказом уполномоченного органа.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Заказчики, не являющиеся участниками РИС "АЦК-Госзаказ", направляют в уполномоченный орган заявки на закупку в электронной форме в порядке, утверждаемом приказом уполномоченным органа.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4.2. Заявка на закупку направляется в уполномоченный орган заблаговременно (с учетом сроков ее рассмотрения и проведения процедур определения поставщика (подрядчика, исполнителя).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Максимальный срок рассмотрения уполномоченным органом заявки на закупку составляет 7 рабочих дней со дня ее регистрации.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4.3. Сформированное уполномоченным органом извещение об осуществлении закупки должно содержать информацию, предусмотренную </w:t>
      </w:r>
      <w:hyperlink w:anchor="P186" w:history="1">
        <w:r>
          <w:rPr>
            <w:color w:val="0000FF"/>
          </w:rPr>
          <w:t>подпунктом 2.4 пункта 2</w:t>
        </w:r>
      </w:hyperlink>
      <w:r>
        <w:t xml:space="preserve"> и </w:t>
      </w:r>
      <w:hyperlink w:anchor="P204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4.4. Уполномоченный орган по результатам рассмотрения заявки на закупку отказывает заказчику в осуществлении закупки в случае если в заявке на закупку отсутствует информация, предусмотренная </w:t>
      </w:r>
      <w:hyperlink w:anchor="P204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Порядка, либо указанная информация представлена не в полном объеме.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4.5. Уполномоченный орган не вносит изменения в извещение об осуществлении закупки и не осуществляет отмену закупки в случае если решения, предусмотренные </w:t>
      </w:r>
      <w:hyperlink w:anchor="P230" w:history="1">
        <w:r>
          <w:rPr>
            <w:color w:val="0000FF"/>
          </w:rPr>
          <w:t>подпунктом 3.4 пункта 3</w:t>
        </w:r>
      </w:hyperlink>
      <w:r>
        <w:t xml:space="preserve"> настоящего Порядка, приняты заказчиком с нарушением сроков, установленных законодательством.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4.6. Уполномоченный орган и заказчики, являющиеся участниками РИС "АЦК-Госзаказ", осуществляют функции, предусмотренные настоящим Порядком, с использованием РИС "АЦК-Госзаказ".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 и достоверность информации, размещенной в составе извещения об осуществлении закупки, в соответствии с </w:t>
      </w:r>
      <w:hyperlink w:anchor="P186" w:history="1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>6. Должностные лица заказчика несут ответственность: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за содержание, полноту и достоверность информации, размещенной в составе извещения об осуществлении закупки и представленной заказчиком в соответствии с </w:t>
      </w:r>
      <w:hyperlink w:anchor="P204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Порядка;</w:t>
      </w:r>
    </w:p>
    <w:p w:rsidR="00AA6994" w:rsidRDefault="00AA6994">
      <w:pPr>
        <w:pStyle w:val="ConsPlusNormal"/>
        <w:spacing w:before="220"/>
        <w:ind w:firstLine="540"/>
        <w:jc w:val="both"/>
      </w:pPr>
      <w:r>
        <w:t xml:space="preserve">за нарушение сроков представления либо непредставление информации в соответствии с </w:t>
      </w:r>
      <w:hyperlink w:anchor="P231" w:history="1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jc w:val="both"/>
      </w:pPr>
    </w:p>
    <w:p w:rsidR="00AA6994" w:rsidRDefault="00AA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8" w:name="_GoBack"/>
      <w:bookmarkEnd w:id="8"/>
    </w:p>
    <w:sectPr w:rsidR="006153EF" w:rsidSect="009E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4"/>
    <w:rsid w:val="006153EF"/>
    <w:rsid w:val="00A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76DE-3624-426E-98C5-5E764CE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8AAD97D9A0607087497D5FC0DC40E7E0DEB5A7F4C3C6ACE2294560F89365D8D1FECAB6995BA50BE30720c9vBG" TargetMode="External"/><Relationship Id="rId18" Type="http://schemas.openxmlformats.org/officeDocument/2006/relationships/hyperlink" Target="consultantplus://offline/ref=F28AAD97D9A0607087497D5FC0DC40E7E1DEBBA7FF9C91AEB37C4B65F0C33FC8C7B7C6B6865AA21EB55666CCDB9AECB4D7DD50DC5D22c8v3G" TargetMode="External"/><Relationship Id="rId26" Type="http://schemas.openxmlformats.org/officeDocument/2006/relationships/hyperlink" Target="consultantplus://offline/ref=F28AAD97D9A0607087497D5FC0DC40E7E1DEBBA7FF9C91AEB37C4B65F0C33FC8C7B7C6B5875DA71EB55666CCDB9AECB4D7DD50DC5D22c8v3G" TargetMode="External"/><Relationship Id="rId39" Type="http://schemas.openxmlformats.org/officeDocument/2006/relationships/hyperlink" Target="consultantplus://offline/ref=F28AAD97D9A0607087497D5FC0DC40E7E1DEBBA7FF9C91AEB37C4B65F0C33FC8C7B7C6B6865CAC1EB55666CCDB9AECB4D7DD50DC5D22c8v3G" TargetMode="External"/><Relationship Id="rId21" Type="http://schemas.openxmlformats.org/officeDocument/2006/relationships/hyperlink" Target="consultantplus://offline/ref=F28AAD97D9A0607087496352D6B01EEDE4DDECAFF99498F0EC231038A7CA359F80F89FF4C356A515E107229EDDCFBCEE82D14FDF43208039DE3D82c1v8G" TargetMode="External"/><Relationship Id="rId34" Type="http://schemas.openxmlformats.org/officeDocument/2006/relationships/hyperlink" Target="consultantplus://offline/ref=F28AAD97D9A0607087497D5FC0DC40E7E1DEBBA7FF9C91AEB37C4B65F0C33FC8C7B7C6B6875BA613E30C76C892CEE0ABD6C24EDF43228125cDvEG" TargetMode="External"/><Relationship Id="rId42" Type="http://schemas.openxmlformats.org/officeDocument/2006/relationships/hyperlink" Target="consultantplus://offline/ref=F28AAD97D9A0607087497D5FC0DC40E7E1DEBBA7FF9C91AEB37C4B65F0C33FC8C7B7C6B6875BA716E70C76C892CEE0ABD6C24EDF43228125cDvEG" TargetMode="External"/><Relationship Id="rId47" Type="http://schemas.openxmlformats.org/officeDocument/2006/relationships/hyperlink" Target="consultantplus://offline/ref=F28AAD97D9A0607087497D5FC0DC40E7E1DEBBA7FF9C91AEB37C4B65F0C33FC8C7B7C6B38653AF41B0437794D79AF3AAD6C24CDE5Fc2v2G" TargetMode="External"/><Relationship Id="rId50" Type="http://schemas.openxmlformats.org/officeDocument/2006/relationships/hyperlink" Target="consultantplus://offline/ref=F28AAD97D9A0607087497D5FC0DC40E7E1DEBBA7FF9C91AEB37C4B65F0C33FC8C7B7C6B6875BA514E70C76C892CEE0ABD6C24EDF43228125cDvEG" TargetMode="External"/><Relationship Id="rId55" Type="http://schemas.openxmlformats.org/officeDocument/2006/relationships/hyperlink" Target="consultantplus://offline/ref=F28AAD97D9A0607087497D5FC0DC40E7E1DEBBA7FF9C91AEB37C4B65F0C33FC8C7B7C6B6875BA014E10C76C892CEE0ABD6C24EDF43228125cDvEG" TargetMode="External"/><Relationship Id="rId7" Type="http://schemas.openxmlformats.org/officeDocument/2006/relationships/hyperlink" Target="consultantplus://offline/ref=F28AAD97D9A0607087496352D6B01EEDE4DDECAFF99498F0EC231038A7CA359F80F89FF4C356A515E107229CDDCFBCEE82D14FDF43208039DE3D82c1v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AAD97D9A0607087496352D6B01EEDE4DDECAFFA919DF1ED231038A7CA359F80F89FF4C356A515E107239ADDCFBCEE82D14FDF43208039DE3D82c1v8G" TargetMode="External"/><Relationship Id="rId20" Type="http://schemas.openxmlformats.org/officeDocument/2006/relationships/hyperlink" Target="consultantplus://offline/ref=F28AAD97D9A0607087496352D6B01EEDE4DDECAFF99498F0EC231038A7CA359F80F89FF4C356A515E1072A9ADDCFBCEE82D14FDF43208039DE3D82c1v8G" TargetMode="External"/><Relationship Id="rId29" Type="http://schemas.openxmlformats.org/officeDocument/2006/relationships/hyperlink" Target="consultantplus://offline/ref=F28AAD97D9A0607087497D5FC0DC40E7E1DEBBA7FF9C91AEB37C4B65F0C33FC8C7B7C6B6875BA610E70C76C892CEE0ABD6C24EDF43228125cDvEG" TargetMode="External"/><Relationship Id="rId41" Type="http://schemas.openxmlformats.org/officeDocument/2006/relationships/hyperlink" Target="consultantplus://offline/ref=F28AAD97D9A0607087497D5FC0DC40E7E1DEBBA7FF9C91AEB37C4B65F0C33FC8D5B79EBA865ABA15E0192099D4c9v9G" TargetMode="External"/><Relationship Id="rId54" Type="http://schemas.openxmlformats.org/officeDocument/2006/relationships/hyperlink" Target="consultantplus://offline/ref=F28AAD97D9A0607087497D5FC0DC40E7E1DEBBA7FF9C91AEB37C4B65F0C33FC8C7B7C6B6875BA017E90C76C892CEE0ABD6C24EDF43228125cDvE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AAD97D9A0607087496352D6B01EEDE4DDECAFFA909DFEEC231038A7CA359F80F89FF4C356A515E107229CDDCFBCEE82D14FDF43208039DE3D82c1v8G" TargetMode="External"/><Relationship Id="rId11" Type="http://schemas.openxmlformats.org/officeDocument/2006/relationships/hyperlink" Target="consultantplus://offline/ref=F28AAD97D9A0607087497D5FC0DC40E7E1DEBAABFD9291AEB37C4B65F0C33FC8D5B79EBA865ABA15E0192099D4c9v9G" TargetMode="External"/><Relationship Id="rId24" Type="http://schemas.openxmlformats.org/officeDocument/2006/relationships/hyperlink" Target="consultantplus://offline/ref=F28AAD97D9A0607087497D5FC0DC40E7E1DEBBA7FF9C91AEB37C4B65F0C33FC8C7B7C6B6875BA715E90C76C892CEE0ABD6C24EDF43228125cDvEG" TargetMode="External"/><Relationship Id="rId32" Type="http://schemas.openxmlformats.org/officeDocument/2006/relationships/hyperlink" Target="consultantplus://offline/ref=F28AAD97D9A0607087497D5FC0DC40E7E1DEBBA7FF9C91AEB37C4B65F0C33FC8C7B7C6B6875BA517E30C76C892CEE0ABD6C24EDF43228125cDvEG" TargetMode="External"/><Relationship Id="rId37" Type="http://schemas.openxmlformats.org/officeDocument/2006/relationships/hyperlink" Target="consultantplus://offline/ref=F28AAD97D9A0607087497D5FC0DC40E7E1DEBBA7FF9C91AEB37C4B65F0C33FC8C7B7C6B6865CAC1EB55666CCDB9AECB4D7DD50DC5D22c8v3G" TargetMode="External"/><Relationship Id="rId40" Type="http://schemas.openxmlformats.org/officeDocument/2006/relationships/hyperlink" Target="consultantplus://offline/ref=F28AAD97D9A0607087497D5FC0DC40E7E1DEBBA7FF9C91AEB37C4B65F0C33FC8C7B7C6B6855BAC1EB55666CCDB9AECB4D7DD50DC5D22c8v3G" TargetMode="External"/><Relationship Id="rId45" Type="http://schemas.openxmlformats.org/officeDocument/2006/relationships/hyperlink" Target="consultantplus://offline/ref=F28AAD97D9A0607087497D5FC0DC40E7E1DEBBA7FF9C91AEB37C4B65F0C33FC8C7B7C6B6875BA714E80C76C892CEE0ABD6C24EDF43228125cDvEG" TargetMode="External"/><Relationship Id="rId53" Type="http://schemas.openxmlformats.org/officeDocument/2006/relationships/hyperlink" Target="consultantplus://offline/ref=F28AAD97D9A0607087497D5FC0DC40E7E1DEBBA7FF9C91AEB37C4B65F0C33FC8C7B7C6B6875AA711E50C76C892CEE0ABD6C24EDF43228125cDvEG" TargetMode="External"/><Relationship Id="rId58" Type="http://schemas.openxmlformats.org/officeDocument/2006/relationships/hyperlink" Target="consultantplus://offline/ref=F28AAD97D9A0607087497D5FC0DC40E7E1DEBBA7FF9C91AEB37C4B65F0C33FC8D5B79EBA865ABA15E0192099D4c9v9G" TargetMode="External"/><Relationship Id="rId5" Type="http://schemas.openxmlformats.org/officeDocument/2006/relationships/hyperlink" Target="consultantplus://offline/ref=F28AAD97D9A0607087496352D6B01EEDE4DDECAFFA919DF1ED231038A7CA359F80F89FF4C356A515E107229CDDCFBCEE82D14FDF43208039DE3D82c1v8G" TargetMode="External"/><Relationship Id="rId15" Type="http://schemas.openxmlformats.org/officeDocument/2006/relationships/hyperlink" Target="consultantplus://offline/ref=F28AAD97D9A0607087496352D6B01EEDE4DDECAFFA919DF1ED231038A7CA359F80F89FF4C356A515E1072398DDCFBCEE82D14FDF43208039DE3D82c1v8G" TargetMode="External"/><Relationship Id="rId23" Type="http://schemas.openxmlformats.org/officeDocument/2006/relationships/hyperlink" Target="consultantplus://offline/ref=F28AAD97D9A0607087497D5FC0DC40E7E1DEBBA7FF9C91AEB37C4B65F0C33FC8C7B7C6B58F5DAF41B0437794D79AF3AAD6C24CDE5Fc2v2G" TargetMode="External"/><Relationship Id="rId28" Type="http://schemas.openxmlformats.org/officeDocument/2006/relationships/hyperlink" Target="consultantplus://offline/ref=F28AAD97D9A0607087497D5FC0DC40E7E1DEBBA7FF9C91AEB37C4B65F0C33FC8C7B7C6B6875BA613E40C76C892CEE0ABD6C24EDF43228125cDvEG" TargetMode="External"/><Relationship Id="rId36" Type="http://schemas.openxmlformats.org/officeDocument/2006/relationships/hyperlink" Target="consultantplus://offline/ref=F28AAD97D9A0607087497D5FC0DC40E7E1DEBBA7FF9C91AEB37C4B65F0C33FC8C7B7C6B6875BA71DE70C76C892CEE0ABD6C24EDF43228125cDvEG" TargetMode="External"/><Relationship Id="rId49" Type="http://schemas.openxmlformats.org/officeDocument/2006/relationships/hyperlink" Target="consultantplus://offline/ref=F28AAD97D9A0607087497D5FC0DC40E7E1DEBBA7FF9C91AEB37C4B65F0C33FC8C7B7C6B6875AAC12E10C76C892CEE0ABD6C24EDF43228125cDvEG" TargetMode="External"/><Relationship Id="rId57" Type="http://schemas.openxmlformats.org/officeDocument/2006/relationships/hyperlink" Target="consultantplus://offline/ref=F28AAD97D9A0607087497D5FC0DC40E7E1DEBBA7FF9C91AEB37C4B65F0C33FC8C7B7C6B6875BA01CE90C76C892CEE0ABD6C24EDF43228125cDvE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28AAD97D9A0607087496352D6B01EEDE4DDECAFF99498F0EC231038A7CA359F80F89FF4C356A515E107229FDDCFBCEE82D14FDF43208039DE3D82c1v8G" TargetMode="External"/><Relationship Id="rId19" Type="http://schemas.openxmlformats.org/officeDocument/2006/relationships/hyperlink" Target="consultantplus://offline/ref=F28AAD97D9A0607087497D5FC0DC40E7E1D7B6AAFD9591AEB37C4B65F0C33FC8D5B79EBA865ABA15E0192099D4c9v9G" TargetMode="External"/><Relationship Id="rId31" Type="http://schemas.openxmlformats.org/officeDocument/2006/relationships/hyperlink" Target="consultantplus://offline/ref=F28AAD97D9A0607087497D5FC0DC40E7E1DEBBA7FF9C91AEB37C4B65F0C33FC8C7B7C6B5805CAF41B0437794D79AF3AAD6C24CDE5Fc2v2G" TargetMode="External"/><Relationship Id="rId44" Type="http://schemas.openxmlformats.org/officeDocument/2006/relationships/hyperlink" Target="consultantplus://offline/ref=F28AAD97D9A0607087497D5FC0DC40E7E1DEBBA7FF9C91AEB37C4B65F0C33FC8C7B7C6B5875BA51EB55666CCDB9AECB4D7DD50DC5D22c8v3G" TargetMode="External"/><Relationship Id="rId52" Type="http://schemas.openxmlformats.org/officeDocument/2006/relationships/hyperlink" Target="consultantplus://offline/ref=F28AAD97D9A0607087497D5FC0DC40E7E1DEBBA7FF9C91AEB37C4B65F0C33FC8C7B7C6B3805FAF41B0437794D79AF3AAD6C24CDE5Fc2v2G" TargetMode="External"/><Relationship Id="rId60" Type="http://schemas.openxmlformats.org/officeDocument/2006/relationships/hyperlink" Target="consultantplus://offline/ref=F28AAD97D9A0607087497D5FC0DC40E7E1DEBBA7FF9C91AEB37C4B65F0C33FC8C7B7C6B6875BA217E40C76C892CEE0ABD6C24EDF43228125cDv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8AAD97D9A0607087496352D6B01EEDE4DDECAFFA919DF1ED231038A7CA359F80F89FF4C356A515E107229CDDCFBCEE82D14FDF43208039DE3D82c1v8G" TargetMode="External"/><Relationship Id="rId14" Type="http://schemas.openxmlformats.org/officeDocument/2006/relationships/hyperlink" Target="consultantplus://offline/ref=F28AAD97D9A0607087496352D6B01EEDE4DDECAFFA9D92FEE8231038A7CA359F80F89FE6C30EA914E0192298C899EDA8cDv5G" TargetMode="External"/><Relationship Id="rId22" Type="http://schemas.openxmlformats.org/officeDocument/2006/relationships/hyperlink" Target="consultantplus://offline/ref=F28AAD97D9A0607087497D5FC0DC40E7E1DEBBA7FF9C91AEB37C4B65F0C33FC8C7B7C6B6875BA61CE70C76C892CEE0ABD6C24EDF43228125cDvEG" TargetMode="External"/><Relationship Id="rId27" Type="http://schemas.openxmlformats.org/officeDocument/2006/relationships/hyperlink" Target="consultantplus://offline/ref=F28AAD97D9A0607087497D5FC0DC40E7E1DEBBA7FF9C91AEB37C4B65F0C33FC8C7B7C6B6865AA21EB55666CCDB9AECB4D7DD50DC5D22c8v3G" TargetMode="External"/><Relationship Id="rId30" Type="http://schemas.openxmlformats.org/officeDocument/2006/relationships/hyperlink" Target="consultantplus://offline/ref=F28AAD97D9A0607087497D5FC0DC40E7E1DEBBA7FF9C91AEB37C4B65F0C33FC8C7B7C6B6875BA517E30C76C892CEE0ABD6C24EDF43228125cDvEG" TargetMode="External"/><Relationship Id="rId35" Type="http://schemas.openxmlformats.org/officeDocument/2006/relationships/hyperlink" Target="consultantplus://offline/ref=F28AAD97D9A0607087497D5FC0DC40E7E6D6B6A4FA9C91AEB37C4B65F0C33FC8D5B79EBA865ABA15E0192099D4c9v9G" TargetMode="External"/><Relationship Id="rId43" Type="http://schemas.openxmlformats.org/officeDocument/2006/relationships/hyperlink" Target="consultantplus://offline/ref=F28AAD97D9A0607087497D5FC0DC40E7E1DEBBA7FF9C91AEB37C4B65F0C33FC8C7B7C6B6875BA716E50C76C892CEE0ABD6C24EDF43228125cDvEG" TargetMode="External"/><Relationship Id="rId48" Type="http://schemas.openxmlformats.org/officeDocument/2006/relationships/hyperlink" Target="consultantplus://offline/ref=F28AAD97D9A0607087497D5FC0DC40E7E1DEBBA7FF9C91AEB37C4B65F0C33FC8C7B7C6B6875AAC13E80C76C892CEE0ABD6C24EDF43228125cDvEG" TargetMode="External"/><Relationship Id="rId56" Type="http://schemas.openxmlformats.org/officeDocument/2006/relationships/hyperlink" Target="consultantplus://offline/ref=F28AAD97D9A0607087497D5FC0DC40E7E1DEBBA7FF9C91AEB37C4B65F0C33FC8C7B7C6B6875AA715E80C76C892CEE0ABD6C24EDF43228125cDvEG" TargetMode="External"/><Relationship Id="rId8" Type="http://schemas.openxmlformats.org/officeDocument/2006/relationships/hyperlink" Target="consultantplus://offline/ref=F28AAD97D9A0607087496352D6B01EEDE4DDECAFF99599FDEC231038A7CA359F80F89FF4C356A515E107219EDDCFBCEE82D14FDF43208039DE3D82c1v8G" TargetMode="External"/><Relationship Id="rId51" Type="http://schemas.openxmlformats.org/officeDocument/2006/relationships/hyperlink" Target="consultantplus://offline/ref=F28AAD97D9A0607087497D5FC0DC40E7E1DEBBA7FF9C91AEB37C4B65F0C33FC8C7B7C6B3825BAF41B0437794D79AF3AAD6C24CDE5Fc2v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8AAD97D9A0607087497D5FC0DC40E7E1DEBAABFD9291AEB37C4B65F0C33FC8D5B79EBA865ABA15E0192099D4c9v9G" TargetMode="External"/><Relationship Id="rId17" Type="http://schemas.openxmlformats.org/officeDocument/2006/relationships/hyperlink" Target="consultantplus://offline/ref=F28AAD97D9A0607087497D5FC0DC40E7E1DEBBA7FF9C91AEB37C4B65F0C33FC8C7B7C6B5805CAF41B0437794D79AF3AAD6C24CDE5Fc2v2G" TargetMode="External"/><Relationship Id="rId25" Type="http://schemas.openxmlformats.org/officeDocument/2006/relationships/hyperlink" Target="consultantplus://offline/ref=F28AAD97D9A0607087497D5FC0DC40E7E1DEBBA7FF9C91AEB37C4B65F0C33FC8C7B7C6B5805CAF41B0437794D79AF3AAD6C24CDE5Fc2v2G" TargetMode="External"/><Relationship Id="rId33" Type="http://schemas.openxmlformats.org/officeDocument/2006/relationships/hyperlink" Target="consultantplus://offline/ref=F28AAD97D9A0607087497D5FC0DC40E7E1DEBBA7FF9C91AEB37C4B65F0C33FC8C7B7C6B6865AA21EB55666CCDB9AECB4D7DD50DC5D22c8v3G" TargetMode="External"/><Relationship Id="rId38" Type="http://schemas.openxmlformats.org/officeDocument/2006/relationships/hyperlink" Target="consultantplus://offline/ref=F28AAD97D9A0607087497D5FC0DC40E7E1DEBBA7FF9C91AEB37C4B65F0C33FC8C7B7C6B6865CAC1EB55666CCDB9AECB4D7DD50DC5D22c8v3G" TargetMode="External"/><Relationship Id="rId46" Type="http://schemas.openxmlformats.org/officeDocument/2006/relationships/hyperlink" Target="consultantplus://offline/ref=F28AAD97D9A0607087497D5FC0DC40E7E1DEBBA7FF9C91AEB37C4B65F0C33FC8C7B7C6B6875BA717E30C76C892CEE0ABD6C24EDF43228125cDvEG" TargetMode="External"/><Relationship Id="rId59" Type="http://schemas.openxmlformats.org/officeDocument/2006/relationships/hyperlink" Target="consultantplus://offline/ref=F28AAD97D9A0607087497D5FC0DC40E7E1DEBBA7FF9C91AEB37C4B65F0C33FC8D5B79EBA865ABA15E0192099D4c9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2022-01-11T06:47:00Z</dcterms:created>
  <dcterms:modified xsi:type="dcterms:W3CDTF">2022-01-11T06:47:00Z</dcterms:modified>
</cp:coreProperties>
</file>