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4" w:rsidRPr="00F1132E" w:rsidRDefault="00F1132E" w:rsidP="00F1132E">
      <w:pPr>
        <w:suppressAutoHyphens/>
        <w:spacing w:line="230" w:lineRule="auto"/>
        <w:jc w:val="center"/>
        <w:rPr>
          <w:rFonts w:ascii="PT Astra Serif" w:hAnsi="PT Astra Serif" w:cs="PT Astra Serif"/>
          <w:b/>
        </w:rPr>
      </w:pPr>
      <w:r w:rsidRPr="00F1132E">
        <w:rPr>
          <w:rFonts w:ascii="PT Astra Serif" w:hAnsi="PT Astra Serif"/>
          <w:b/>
        </w:rPr>
        <w:t>Условия конкурса</w:t>
      </w:r>
      <w:r>
        <w:rPr>
          <w:rFonts w:ascii="PT Astra Serif" w:hAnsi="PT Astra Serif"/>
          <w:b/>
        </w:rPr>
        <w:t>.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proofErr w:type="gramStart"/>
      <w:r w:rsidRPr="009E623C">
        <w:rPr>
          <w:rFonts w:ascii="PT Astra Serif" w:hAnsi="PT Astra Serif"/>
        </w:rPr>
        <w:t>На участие в отборе могут претендовать некоммерческие организации, зарегистрированные  и осуществляющие  на территории Ульяновской области в соответствии со своими учредительными документами виды деятельности, предусмотренные статьёй 31 Федерального закона от 12.01.1996 № 7-ФЗ «О некоммерческих организациях» и статьёй 6</w:t>
      </w:r>
      <w:r w:rsidRPr="009E623C">
        <w:rPr>
          <w:rFonts w:ascii="PT Astra Serif" w:hAnsi="PT Astra Serif"/>
          <w:vertAlign w:val="superscript"/>
        </w:rPr>
        <w:t>1</w:t>
      </w:r>
      <w:r w:rsidRPr="009E623C">
        <w:rPr>
          <w:rFonts w:ascii="PT Astra Serif" w:hAnsi="PT Astra Serif"/>
        </w:rPr>
        <w:t xml:space="preserve"> Закона Ульяновской области от 09.07.2007 № 93-ЗО «О взаимодействии органов государственной власти Ульяновской области с негосударственными некоммерческими организациями», представившие заявки (далее – заявители).</w:t>
      </w:r>
      <w:proofErr w:type="gramEnd"/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>Заявители, допущенные к участию в отборе, признаются участниками отбора.</w:t>
      </w:r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>Участники отбора должны соответствовать по состоянию на 1-е число месяца, предшествующего месяцу, в котором планируется проведение отбора, следующим требованиям:</w:t>
      </w:r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>1)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>2) у участников отбора должна отсутствовать просроченная задолженность по возврату в областной бюджет Ульяновской области грантов и иных субсидий, предоставленных в том числе в соответствии с иными нормативными правовыми актами Ульяновской области, иная просроченная (неурегулированная) задолженность по денежным обязательствам перед Ульяновской областью;</w:t>
      </w:r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>3)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>4) участники отбора не должны находиться в процессе реорганизации, ликвидации, в отношении их не должна быть введена процедура, применяемая в деле о банкротстве;</w:t>
      </w:r>
    </w:p>
    <w:p w:rsidR="00B775A4" w:rsidRPr="009E623C" w:rsidRDefault="00B775A4" w:rsidP="00B775A4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PT Astra Serif" w:hAnsi="PT Astra Serif" w:cs="PT Astra Serif"/>
        </w:rPr>
      </w:pPr>
      <w:r w:rsidRPr="009E623C">
        <w:rPr>
          <w:rFonts w:ascii="PT Astra Serif" w:hAnsi="PT Astra Serif" w:cs="PT Astra Serif"/>
        </w:rPr>
        <w:t xml:space="preserve">5) участники отбора не должны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6" w:history="1">
        <w:r w:rsidRPr="009E623C">
          <w:rPr>
            <w:rFonts w:ascii="PT Astra Serif" w:hAnsi="PT Astra Serif" w:cs="PT Astra Serif"/>
          </w:rPr>
          <w:t>пункте 1.1 раздела 1</w:t>
        </w:r>
      </w:hyperlink>
      <w:r w:rsidRPr="009E623C">
        <w:rPr>
          <w:rFonts w:ascii="PT Astra Serif" w:hAnsi="PT Astra Serif" w:cs="PT Astra Serif"/>
        </w:rPr>
        <w:t xml:space="preserve"> настоящих Правил.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Заявка должна содержать следующие документы: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1) заявление на участие в отборе;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2) проект;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3) копии учредительных документов заявителя;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4) письменное обязательство заявителя о финансовом обеспечении реализации проекта за счёт внебюджетных источников в объёме, составляющем не менее 10 процентов общего объёма затрат, связанных с реализацией проекта.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По инициативе заявителя в составе заявки могут быть представлены иная информация и иные документы о деятельности заявителя.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Если документы, представленные в составе заявки, содержат персональные данные, то в состав заявки должны быть включены письменные согласия субъектов этих данных на обработку персональных данных.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lastRenderedPageBreak/>
        <w:t xml:space="preserve">Заявки принимаются с 30 мая 2022 года по 28 июня 2022 года.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Заявки принимаются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(432017, Ульяновская область, город Ульяновск, Соборная площадь, дом 1, кабинет №433, электронная почта: </w:t>
      </w:r>
      <w:proofErr w:type="spellStart"/>
      <w:r w:rsidRPr="009E623C">
        <w:rPr>
          <w:rFonts w:ascii="PT Astra Serif" w:hAnsi="PT Astra Serif"/>
          <w:lang w:val="en-US"/>
        </w:rPr>
        <w:t>anticorrupt</w:t>
      </w:r>
      <w:proofErr w:type="spellEnd"/>
      <w:r w:rsidRPr="009E623C">
        <w:rPr>
          <w:rFonts w:ascii="PT Astra Serif" w:hAnsi="PT Astra Serif"/>
        </w:rPr>
        <w:t>.</w:t>
      </w:r>
      <w:proofErr w:type="spellStart"/>
      <w:r w:rsidRPr="009E623C">
        <w:rPr>
          <w:rFonts w:ascii="PT Astra Serif" w:hAnsi="PT Astra Serif"/>
          <w:lang w:val="en-US"/>
        </w:rPr>
        <w:t>ulgov</w:t>
      </w:r>
      <w:proofErr w:type="spellEnd"/>
      <w:r w:rsidRPr="009E623C">
        <w:rPr>
          <w:rFonts w:ascii="PT Astra Serif" w:hAnsi="PT Astra Serif"/>
        </w:rPr>
        <w:t>@</w:t>
      </w:r>
      <w:r w:rsidRPr="009E623C">
        <w:rPr>
          <w:rFonts w:ascii="PT Astra Serif" w:hAnsi="PT Astra Serif"/>
          <w:lang w:val="en-US"/>
        </w:rPr>
        <w:t>mail</w:t>
      </w:r>
      <w:r w:rsidRPr="009E623C">
        <w:rPr>
          <w:rFonts w:ascii="PT Astra Serif" w:hAnsi="PT Astra Serif"/>
        </w:rPr>
        <w:t>.</w:t>
      </w:r>
      <w:proofErr w:type="spellStart"/>
      <w:r w:rsidRPr="009E623C">
        <w:rPr>
          <w:rFonts w:ascii="PT Astra Serif" w:hAnsi="PT Astra Serif"/>
          <w:lang w:val="en-US"/>
        </w:rPr>
        <w:t>ru</w:t>
      </w:r>
      <w:proofErr w:type="spellEnd"/>
      <w:r w:rsidRPr="009E623C">
        <w:rPr>
          <w:rFonts w:ascii="PT Astra Serif" w:hAnsi="PT Astra Serif"/>
        </w:rPr>
        <w:t xml:space="preserve">) ежедневно в рабочие дни с 9.00 до 18.00.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Консультации по вопросам подготовки заявок можно получить по телефонам (8422) 27-37-65, 58-93-23. Сотрудники департамента реализации единой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Салихова Наталья Николаевна, Савельева Ольга Евгеньевна. 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Одна некоммерческая организация может подать только одну заявку.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По результатам отбора определяются победители отбора, которыми признаются участники отбора, занявшие первое, второе и третье места исходя из наибольших значений итоговых сумм баллов, содержащихся в рейтинге заявок.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Победителям отбора представляются гранты в следующем объёме: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за занятое первое место – 100000 рублей;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за занятое второе место – 60000 рублей;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за занятое третье место  – 40000 рублей.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bookmarkStart w:id="0" w:name="sub_1302"/>
      <w:r w:rsidRPr="009E623C">
        <w:rPr>
          <w:rFonts w:ascii="PT Astra Serif" w:hAnsi="PT Astra Serif"/>
        </w:rPr>
        <w:t>Оценка заявок осуществляется на основании следующих критериев: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bookmarkStart w:id="1" w:name="sub_13021"/>
      <w:bookmarkEnd w:id="0"/>
      <w:r w:rsidRPr="009E623C">
        <w:rPr>
          <w:rFonts w:ascii="PT Astra Serif" w:hAnsi="PT Astra Serif"/>
        </w:rPr>
        <w:t>1) критерии оценки целесообразности реализации проекта:</w:t>
      </w:r>
    </w:p>
    <w:bookmarkEnd w:id="1"/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а) 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– 1 балл;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б) оригинальность, новизна проекта (наличие – 1 балл;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в) эффективность и результативность планируемых мер по профилактике коррупции в рамках проекта (наличие – 0,5 балла;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г) перспективы продолжения реализации проекта после окончания использования средств, полученных в качестве гранта (наличие – 0,5 балла;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bookmarkStart w:id="2" w:name="sub_13022"/>
      <w:r w:rsidRPr="009E623C">
        <w:rPr>
          <w:rFonts w:ascii="PT Astra Serif" w:hAnsi="PT Astra Serif"/>
        </w:rPr>
        <w:t>2) критерии оценки качества подготовки проекта:</w:t>
      </w:r>
    </w:p>
    <w:bookmarkEnd w:id="2"/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 xml:space="preserve">а) </w:t>
      </w:r>
      <w:r w:rsidRPr="009E623C">
        <w:rPr>
          <w:rFonts w:ascii="PT Astra Serif" w:hAnsi="PT Astra Serif"/>
          <w:color w:val="000000"/>
        </w:rPr>
        <w:t>наличие у</w:t>
      </w:r>
      <w:r w:rsidRPr="009E623C">
        <w:rPr>
          <w:rFonts w:ascii="PT Astra Serif" w:hAnsi="PT Astra Serif"/>
        </w:rPr>
        <w:t xml:space="preserve"> </w:t>
      </w:r>
      <w:r w:rsidRPr="009E623C">
        <w:rPr>
          <w:rFonts w:ascii="PT Astra Serif" w:hAnsi="PT Astra Serif"/>
          <w:color w:val="000000"/>
        </w:rPr>
        <w:t xml:space="preserve">некоммерческой организации партнёров по реализации проекта </w:t>
      </w:r>
      <w:r w:rsidRPr="009E623C">
        <w:rPr>
          <w:rFonts w:ascii="PT Astra Serif" w:hAnsi="PT Astra Serif"/>
        </w:rPr>
        <w:t>(наличие – 0,5 балла;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б) возможность достижения цели проекта в результате реализации предусмотренных им мероприятий (наличие – 0,5 балла;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в) направленность проекта на конкретный результат (наличие – 1 балл; отсутствие – 0 баллов);</w:t>
      </w:r>
    </w:p>
    <w:p w:rsidR="00B775A4" w:rsidRPr="009E623C" w:rsidRDefault="00B775A4" w:rsidP="00B775A4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9E623C">
        <w:rPr>
          <w:rFonts w:ascii="PT Astra Serif" w:hAnsi="PT Astra Serif"/>
        </w:rPr>
        <w:t>г) возможность последовательной реализации предусмотренных проектом мероприятий (наличие – 1 балл; отсутствие – 0 баллов).</w:t>
      </w:r>
    </w:p>
    <w:p w:rsidR="00B775A4" w:rsidRPr="009E623C" w:rsidRDefault="00B775A4" w:rsidP="00B775A4">
      <w:pPr>
        <w:suppressAutoHyphens/>
        <w:spacing w:line="230" w:lineRule="auto"/>
        <w:ind w:firstLine="708"/>
        <w:jc w:val="both"/>
        <w:rPr>
          <w:rFonts w:ascii="PT Astra Serif" w:hAnsi="PT Astra Serif"/>
          <w:color w:val="000000"/>
        </w:rPr>
      </w:pPr>
      <w:r w:rsidRPr="009E623C">
        <w:rPr>
          <w:rFonts w:ascii="PT Astra Serif" w:hAnsi="PT Astra Serif"/>
        </w:rPr>
        <w:lastRenderedPageBreak/>
        <w:t>С постановлением Правительства Ульяновской области от 26 мая 2021 года № 205-П «Об утверждении правил определения объёма и предоставления социально-ориентированным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организаций» можно ознакомится на сайте Правительства Ульяновской области http://anticorrupt.ulgov.ru/regulations/regional/</w:t>
      </w:r>
      <w:r w:rsidRPr="009E623C">
        <w:rPr>
          <w:rFonts w:ascii="PT Astra Serif" w:hAnsi="PT Astra Serif"/>
          <w:color w:val="000000"/>
        </w:rPr>
        <w:t>.</w:t>
      </w:r>
    </w:p>
    <w:p w:rsidR="001D700D" w:rsidRPr="00C13668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sectPr w:rsidR="001D700D" w:rsidRPr="00C13668" w:rsidSect="00424FB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C2" w:rsidRDefault="00D859C2" w:rsidP="00424FB5">
      <w:r>
        <w:separator/>
      </w:r>
    </w:p>
  </w:endnote>
  <w:endnote w:type="continuationSeparator" w:id="0">
    <w:p w:rsidR="00D859C2" w:rsidRDefault="00D859C2" w:rsidP="0042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C2" w:rsidRDefault="00D859C2" w:rsidP="00424FB5">
      <w:r>
        <w:separator/>
      </w:r>
    </w:p>
  </w:footnote>
  <w:footnote w:type="continuationSeparator" w:id="0">
    <w:p w:rsidR="00D859C2" w:rsidRDefault="00D859C2" w:rsidP="0042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B5" w:rsidRDefault="00324BB4">
    <w:pPr>
      <w:pStyle w:val="a6"/>
      <w:jc w:val="center"/>
    </w:pPr>
    <w:r>
      <w:fldChar w:fldCharType="begin"/>
    </w:r>
    <w:r w:rsidR="00424FB5">
      <w:instrText>PAGE   \* MERGEFORMAT</w:instrText>
    </w:r>
    <w:r>
      <w:fldChar w:fldCharType="separate"/>
    </w:r>
    <w:r w:rsidR="00F1132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1A"/>
    <w:rsid w:val="00004983"/>
    <w:rsid w:val="000A2AC8"/>
    <w:rsid w:val="000A2CD4"/>
    <w:rsid w:val="000B5D4D"/>
    <w:rsid w:val="00111B64"/>
    <w:rsid w:val="001415CC"/>
    <w:rsid w:val="00151592"/>
    <w:rsid w:val="0015580F"/>
    <w:rsid w:val="00163535"/>
    <w:rsid w:val="00170311"/>
    <w:rsid w:val="00184923"/>
    <w:rsid w:val="001865CB"/>
    <w:rsid w:val="001A2919"/>
    <w:rsid w:val="001B1B26"/>
    <w:rsid w:val="001B4D5D"/>
    <w:rsid w:val="001D324F"/>
    <w:rsid w:val="001D700D"/>
    <w:rsid w:val="00277F7B"/>
    <w:rsid w:val="0029018C"/>
    <w:rsid w:val="00324BB4"/>
    <w:rsid w:val="00334CF9"/>
    <w:rsid w:val="0035713E"/>
    <w:rsid w:val="00372CD4"/>
    <w:rsid w:val="003B661B"/>
    <w:rsid w:val="003F4F30"/>
    <w:rsid w:val="00424FB5"/>
    <w:rsid w:val="005227F9"/>
    <w:rsid w:val="00537C65"/>
    <w:rsid w:val="00547995"/>
    <w:rsid w:val="005B40DC"/>
    <w:rsid w:val="005D626C"/>
    <w:rsid w:val="00605890"/>
    <w:rsid w:val="00634588"/>
    <w:rsid w:val="00635967"/>
    <w:rsid w:val="00680791"/>
    <w:rsid w:val="00691438"/>
    <w:rsid w:val="007232F1"/>
    <w:rsid w:val="007303E1"/>
    <w:rsid w:val="00741F82"/>
    <w:rsid w:val="00781B97"/>
    <w:rsid w:val="007B1D5F"/>
    <w:rsid w:val="007E2B5C"/>
    <w:rsid w:val="0080190A"/>
    <w:rsid w:val="0081111A"/>
    <w:rsid w:val="008422BB"/>
    <w:rsid w:val="00846210"/>
    <w:rsid w:val="008C6CF5"/>
    <w:rsid w:val="008D02CE"/>
    <w:rsid w:val="008D5EDB"/>
    <w:rsid w:val="0090291A"/>
    <w:rsid w:val="00906256"/>
    <w:rsid w:val="0091158B"/>
    <w:rsid w:val="009118F2"/>
    <w:rsid w:val="00923F8B"/>
    <w:rsid w:val="00996CF1"/>
    <w:rsid w:val="009C290F"/>
    <w:rsid w:val="009E6DA1"/>
    <w:rsid w:val="009E730C"/>
    <w:rsid w:val="00A654EB"/>
    <w:rsid w:val="00AC73F1"/>
    <w:rsid w:val="00AD35F5"/>
    <w:rsid w:val="00AE7E30"/>
    <w:rsid w:val="00B27836"/>
    <w:rsid w:val="00B536E7"/>
    <w:rsid w:val="00B63785"/>
    <w:rsid w:val="00B63C61"/>
    <w:rsid w:val="00B775A4"/>
    <w:rsid w:val="00B926B6"/>
    <w:rsid w:val="00BF7CE5"/>
    <w:rsid w:val="00C13668"/>
    <w:rsid w:val="00C27D5E"/>
    <w:rsid w:val="00C3131F"/>
    <w:rsid w:val="00C36473"/>
    <w:rsid w:val="00C42B92"/>
    <w:rsid w:val="00C65C30"/>
    <w:rsid w:val="00C80DBB"/>
    <w:rsid w:val="00C944B8"/>
    <w:rsid w:val="00CA2442"/>
    <w:rsid w:val="00CD12DC"/>
    <w:rsid w:val="00CE7DA7"/>
    <w:rsid w:val="00CF74B1"/>
    <w:rsid w:val="00D11395"/>
    <w:rsid w:val="00D2378E"/>
    <w:rsid w:val="00D66C6D"/>
    <w:rsid w:val="00D859C2"/>
    <w:rsid w:val="00D901E8"/>
    <w:rsid w:val="00DB0825"/>
    <w:rsid w:val="00DC336D"/>
    <w:rsid w:val="00E86F7D"/>
    <w:rsid w:val="00EB0EDD"/>
    <w:rsid w:val="00EB1065"/>
    <w:rsid w:val="00EB10CF"/>
    <w:rsid w:val="00EF4DF5"/>
    <w:rsid w:val="00F07A8D"/>
    <w:rsid w:val="00F1132E"/>
    <w:rsid w:val="00F21596"/>
    <w:rsid w:val="00FA7A40"/>
    <w:rsid w:val="00F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a">
    <w:name w:val="No Spacing"/>
    <w:qFormat/>
    <w:rsid w:val="00277F7B"/>
    <w:pPr>
      <w:suppressAutoHyphens/>
    </w:pPr>
    <w:rPr>
      <w:rFonts w:cs="Calibri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E2B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83DDC5E188490A177CE9438DB3C3EBD385691189E9E1C9BC9423151A86C50372EBC427CFF0F022C28399F52820A365BC19FB618B1BAA2AD16AeCP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Ксения Дмитриевна</dc:creator>
  <cp:keywords/>
  <dc:description/>
  <cp:lastModifiedBy>Коршунов Олег Олегович</cp:lastModifiedBy>
  <cp:revision>5</cp:revision>
  <dcterms:created xsi:type="dcterms:W3CDTF">2022-05-24T07:38:00Z</dcterms:created>
  <dcterms:modified xsi:type="dcterms:W3CDTF">2022-05-26T08:38:00Z</dcterms:modified>
</cp:coreProperties>
</file>