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58" w:rsidRDefault="000102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0258" w:rsidRDefault="00010258">
      <w:pPr>
        <w:pStyle w:val="ConsPlusNormal"/>
        <w:jc w:val="both"/>
        <w:outlineLvl w:val="0"/>
      </w:pPr>
    </w:p>
    <w:p w:rsidR="00010258" w:rsidRDefault="000102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0258" w:rsidRDefault="00010258">
      <w:pPr>
        <w:pStyle w:val="ConsPlusTitle"/>
        <w:jc w:val="center"/>
      </w:pPr>
    </w:p>
    <w:p w:rsidR="00010258" w:rsidRDefault="00010258">
      <w:pPr>
        <w:pStyle w:val="ConsPlusTitle"/>
        <w:jc w:val="center"/>
      </w:pPr>
      <w:r>
        <w:t>ПОСТАНОВЛЕНИЕ</w:t>
      </w:r>
    </w:p>
    <w:p w:rsidR="00010258" w:rsidRDefault="00010258">
      <w:pPr>
        <w:pStyle w:val="ConsPlusTitle"/>
        <w:jc w:val="center"/>
      </w:pPr>
      <w:r>
        <w:t>от 4 апреля 2022 г. N 579</w:t>
      </w:r>
    </w:p>
    <w:p w:rsidR="00010258" w:rsidRDefault="00010258">
      <w:pPr>
        <w:pStyle w:val="ConsPlusTitle"/>
        <w:jc w:val="center"/>
      </w:pPr>
    </w:p>
    <w:p w:rsidR="00010258" w:rsidRDefault="00010258">
      <w:pPr>
        <w:pStyle w:val="ConsPlusTitle"/>
        <w:jc w:val="center"/>
      </w:pPr>
      <w:r>
        <w:t>ОБ УСТАНОВЛЕНИИ</w:t>
      </w:r>
    </w:p>
    <w:p w:rsidR="00010258" w:rsidRDefault="00010258">
      <w:pPr>
        <w:pStyle w:val="ConsPlusTitle"/>
        <w:jc w:val="center"/>
      </w:pPr>
      <w:r>
        <w:t>ОСОБЕННОСТЕЙ ВНЕСЕНИЯ ИЗМЕНЕНИЙ В ПРОЕКТНУЮ ДОКУМЕНТАЦИЮ</w:t>
      </w:r>
    </w:p>
    <w:p w:rsidR="00010258" w:rsidRDefault="00010258">
      <w:pPr>
        <w:pStyle w:val="ConsPlusTitle"/>
        <w:jc w:val="center"/>
      </w:pPr>
      <w:r>
        <w:t>И (ИЛИ) РЕЗУЛЬТАТЫ ИНЖЕНЕРНЫХ ИЗЫСКАНИЙ, ПОЛУЧИВШИЕ</w:t>
      </w:r>
    </w:p>
    <w:p w:rsidR="00010258" w:rsidRDefault="00010258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010258" w:rsidRDefault="00010258">
      <w:pPr>
        <w:pStyle w:val="ConsPlusTitle"/>
        <w:jc w:val="center"/>
      </w:pPr>
      <w:r>
        <w:t xml:space="preserve">В ТОМ ЧИСЛЕ В СВЯЗИ </w:t>
      </w:r>
      <w:proofErr w:type="gramStart"/>
      <w:r>
        <w:t>С ЗАМЕНОЙ СТРОИТЕЛЬНЫХ РЕСУРСОВ</w:t>
      </w:r>
      <w:proofErr w:type="gramEnd"/>
    </w:p>
    <w:p w:rsidR="00010258" w:rsidRDefault="00010258">
      <w:pPr>
        <w:pStyle w:val="ConsPlusTitle"/>
        <w:jc w:val="center"/>
      </w:pPr>
      <w:r>
        <w:t>НА АНАЛОГИ, ОСОБЕННОСТЕЙ И СЛУЧАЕВ ПРОВЕДЕНИЯ</w:t>
      </w:r>
    </w:p>
    <w:p w:rsidR="00010258" w:rsidRDefault="00010258">
      <w:pPr>
        <w:pStyle w:val="ConsPlusTitle"/>
        <w:jc w:val="center"/>
      </w:pPr>
      <w:r>
        <w:t>ГОСУДАРСТВЕННОЙ ЭКСПЕРТИЗЫ ПРОЕКТНОЙ ДОКУМЕНТАЦИИ</w:t>
      </w: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6" w:history="1">
        <w:r>
          <w:rPr>
            <w:color w:val="0000FF"/>
          </w:rPr>
          <w:t>9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</w:t>
      </w:r>
      <w:proofErr w:type="gramStart"/>
      <w:r>
        <w:t>с заменой строительных ресурсов</w:t>
      </w:r>
      <w:proofErr w:type="gramEnd"/>
      <w:r>
        <w:t xml:space="preserve"> на аналоги, особенности и случаи проведения государственной экспертизы проектной документации.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2. Особенности, утвержденные настоящим постановлением, распространяются на правоотношения, связанные с внесением изменений в проектную документацию и (или) результаты инженерных изысканий, получившие положительное заключение государственной экспертизы до дня вступления в силу настоящего постановления, а также возникшие на основании заявлений застройщиков, технических заказчиков и лиц, обеспечивших выполнение инженерных изысканий и (или) подготовку проектной документации в случаях, предусмотренных </w:t>
      </w:r>
      <w:hyperlink r:id="rId7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8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Федерации, поданных со дня вступления в силу настоящего постановления по 31 декабря 2022 г.</w:t>
      </w: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jc w:val="right"/>
      </w:pPr>
      <w:r>
        <w:t>Председатель Правительства</w:t>
      </w:r>
    </w:p>
    <w:p w:rsidR="00010258" w:rsidRDefault="00010258">
      <w:pPr>
        <w:pStyle w:val="ConsPlusNormal"/>
        <w:jc w:val="right"/>
      </w:pPr>
      <w:r>
        <w:t>Российской Федерации</w:t>
      </w:r>
    </w:p>
    <w:p w:rsidR="00010258" w:rsidRDefault="00010258">
      <w:pPr>
        <w:pStyle w:val="ConsPlusNormal"/>
        <w:jc w:val="right"/>
      </w:pPr>
      <w:r>
        <w:t>М.МИШУСТИН</w:t>
      </w: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Normal"/>
        <w:jc w:val="right"/>
        <w:outlineLvl w:val="0"/>
      </w:pPr>
      <w:r>
        <w:t>Утверждены</w:t>
      </w:r>
    </w:p>
    <w:p w:rsidR="00010258" w:rsidRDefault="00010258">
      <w:pPr>
        <w:pStyle w:val="ConsPlusNormal"/>
        <w:jc w:val="right"/>
      </w:pPr>
      <w:r>
        <w:t>постановлением Правительства</w:t>
      </w:r>
    </w:p>
    <w:p w:rsidR="00010258" w:rsidRDefault="00010258">
      <w:pPr>
        <w:pStyle w:val="ConsPlusNormal"/>
        <w:jc w:val="right"/>
      </w:pPr>
      <w:r>
        <w:t>Российской Федерации</w:t>
      </w:r>
    </w:p>
    <w:p w:rsidR="00010258" w:rsidRDefault="00010258">
      <w:pPr>
        <w:pStyle w:val="ConsPlusNormal"/>
        <w:jc w:val="right"/>
      </w:pPr>
      <w:r>
        <w:t>от 4 апреля 2022 г. N 579</w:t>
      </w:r>
    </w:p>
    <w:p w:rsidR="00010258" w:rsidRDefault="00010258">
      <w:pPr>
        <w:pStyle w:val="ConsPlusNormal"/>
        <w:ind w:firstLine="540"/>
        <w:jc w:val="both"/>
      </w:pPr>
    </w:p>
    <w:p w:rsidR="00010258" w:rsidRDefault="00010258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010258" w:rsidRDefault="00010258">
      <w:pPr>
        <w:pStyle w:val="ConsPlusTitle"/>
        <w:jc w:val="center"/>
      </w:pPr>
      <w:r>
        <w:t>ВНЕСЕНИЯ ИЗМЕНЕНИЙ В ПРОЕКТНУЮ ДОКУМЕНТАЦИЮ</w:t>
      </w:r>
    </w:p>
    <w:p w:rsidR="00010258" w:rsidRDefault="00010258">
      <w:pPr>
        <w:pStyle w:val="ConsPlusTitle"/>
        <w:jc w:val="center"/>
      </w:pPr>
      <w:r>
        <w:t>И (ИЛИ) РЕЗУЛЬТАТЫ ИНЖЕНЕРНЫХ ИЗЫСКАНИЙ, ПОЛУЧИВШИЕ</w:t>
      </w:r>
    </w:p>
    <w:p w:rsidR="00010258" w:rsidRDefault="00010258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010258" w:rsidRDefault="00010258">
      <w:pPr>
        <w:pStyle w:val="ConsPlusTitle"/>
        <w:jc w:val="center"/>
      </w:pPr>
      <w:r>
        <w:t xml:space="preserve">В ТОМ ЧИСЛЕ В СВЯЗИ </w:t>
      </w:r>
      <w:proofErr w:type="gramStart"/>
      <w:r>
        <w:t>С ЗАМЕНОЙ СТРОИТЕЛЬНЫХ РЕСУРСОВ</w:t>
      </w:r>
      <w:proofErr w:type="gramEnd"/>
    </w:p>
    <w:p w:rsidR="00010258" w:rsidRDefault="00010258">
      <w:pPr>
        <w:pStyle w:val="ConsPlusTitle"/>
        <w:jc w:val="center"/>
      </w:pPr>
      <w:r>
        <w:t>НА АНАЛОГИ, ОСОБЕННОСТИ И СЛУЧАИ ПРОВЕДЕНИЯ</w:t>
      </w:r>
    </w:p>
    <w:p w:rsidR="00010258" w:rsidRDefault="00010258">
      <w:pPr>
        <w:pStyle w:val="ConsPlusTitle"/>
        <w:jc w:val="center"/>
      </w:pPr>
      <w:r>
        <w:t>ГОСУДАРСТВЕННОЙ ЭКСПЕРТИЗЫ ПРОЕКТНОЙ ДОКУМЕНТАЦИИ</w:t>
      </w:r>
    </w:p>
    <w:p w:rsidR="00010258" w:rsidRDefault="00010258">
      <w:pPr>
        <w:pStyle w:val="ConsPlusNormal"/>
        <w:jc w:val="center"/>
      </w:pPr>
    </w:p>
    <w:p w:rsidR="00010258" w:rsidRDefault="00010258">
      <w:pPr>
        <w:pStyle w:val="ConsPlusNormal"/>
        <w:ind w:firstLine="540"/>
        <w:jc w:val="both"/>
      </w:pPr>
      <w:r>
        <w:t xml:space="preserve">1. Государственная экспертиза проектной документации и (или) результатов инженерных изысканий по решению застройщика может не проводиться в отношении изменений, внесенных в проектную документацию, получившую положительное заключение государственной экспертизы проектной документации, если такие изменения одновременно соответствуют требованиям, указанным в </w:t>
      </w:r>
      <w:hyperlink r:id="rId9" w:history="1">
        <w:r>
          <w:rPr>
            <w:color w:val="0000FF"/>
          </w:rPr>
          <w:t>пунктах 2</w:t>
        </w:r>
      </w:hyperlink>
      <w:r>
        <w:t xml:space="preserve"> - </w:t>
      </w:r>
      <w:hyperlink r:id="rId10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связаны с заменой строительных ресурсов на аналоги и не приводят к увеличению сметной стоимости строительства, реконструкции, капитального ремонта (далее - сметная стоимость строительства) более чем на 30 процентов и свыше 100 млн. рублей.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В этом случае застройщик или технический заказчик вправе утвердить изменения, внесенные в проектную документацию, при наличии подтверждения соответствия вносимых в проектную документацию изменений требованиям, указанным в </w:t>
      </w:r>
      <w:hyperlink r:id="rId11" w:history="1">
        <w:r>
          <w:rPr>
            <w:color w:val="0000FF"/>
          </w:rPr>
          <w:t>пунктах 2</w:t>
        </w:r>
      </w:hyperlink>
      <w:r>
        <w:t xml:space="preserve"> - </w:t>
      </w:r>
      <w:hyperlink r:id="rId12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2. В случае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</w:t>
      </w:r>
      <w:hyperlink r:id="rId13" w:history="1">
        <w:r>
          <w:rPr>
            <w:color w:val="0000FF"/>
          </w:rPr>
          <w:t>пунктах 2</w:t>
        </w:r>
      </w:hyperlink>
      <w:r>
        <w:t xml:space="preserve"> - </w:t>
      </w:r>
      <w:hyperlink r:id="rId14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 к увеличению сметной стоимости строительства более чем на 30 процентов и свыше 100 млн. рублей,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заключения. Для проведения такой повторной государственной экспертизы представляются документы, предусмотренные </w:t>
      </w:r>
      <w:hyperlink r:id="rId15" w:history="1">
        <w:r>
          <w:rPr>
            <w:color w:val="0000FF"/>
          </w:rPr>
          <w:t>подпунктами "а"</w:t>
        </w:r>
      </w:hyperlink>
      <w:r>
        <w:t xml:space="preserve"> (кроме сведений, указанных в </w:t>
      </w:r>
      <w:hyperlink r:id="rId1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r:id="rId17" w:history="1">
        <w:r>
          <w:rPr>
            <w:color w:val="0000FF"/>
          </w:rPr>
          <w:t>седьмом</w:t>
        </w:r>
      </w:hyperlink>
      <w:r>
        <w:t xml:space="preserve"> этого подпункта), </w:t>
      </w:r>
      <w:hyperlink r:id="rId18" w:history="1">
        <w:r>
          <w:rPr>
            <w:color w:val="0000FF"/>
          </w:rPr>
          <w:t>"д"</w:t>
        </w:r>
      </w:hyperlink>
      <w:r>
        <w:t xml:space="preserve">, </w:t>
      </w:r>
      <w:hyperlink r:id="rId19" w:history="1">
        <w:r>
          <w:rPr>
            <w:color w:val="0000FF"/>
          </w:rPr>
          <w:t>"и"</w:t>
        </w:r>
      </w:hyperlink>
      <w:r>
        <w:t xml:space="preserve">, </w:t>
      </w:r>
      <w:hyperlink r:id="rId20" w:history="1">
        <w:r>
          <w:rPr>
            <w:color w:val="0000FF"/>
          </w:rPr>
          <w:t>"к(2)"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а также сметная документация, рассчитанная в уровне цен на дату представления документов для проведения повторной государственной экспертизы в порядке, установленном Министерством строительства и жилищно-коммунального хозяйства Российской Федерации, часть проектной документации, в которую внесены изменения, и подтверждение соответствия вносимых в проектную документацию изменений требованиям, указанным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утвержденное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случае, предусмотренном </w:t>
      </w:r>
      <w:hyperlink r:id="rId23" w:history="1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случае,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</w:t>
      </w:r>
      <w:hyperlink r:id="rId24" w:history="1">
        <w:r>
          <w:rPr>
            <w:color w:val="0000FF"/>
          </w:rPr>
          <w:t>пунктах 2</w:t>
        </w:r>
      </w:hyperlink>
      <w:r>
        <w:t xml:space="preserve"> - </w:t>
      </w:r>
      <w:hyperlink r:id="rId25" w:history="1">
        <w:r>
          <w:rPr>
            <w:color w:val="0000FF"/>
          </w:rPr>
          <w:t xml:space="preserve">4 части </w:t>
        </w:r>
        <w:r>
          <w:rPr>
            <w:color w:val="0000FF"/>
          </w:rPr>
          <w:lastRenderedPageBreak/>
          <w:t>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 к увеличению сметной стоимости строительства. Плата за проведение государственной экспертизы проектной документации в части проверки достоверности определения сметной стоимости, предусмотренной настоящим пунктом, не взимается.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Срок проведения повторной государственной экспертизы проектной документации и (или) результатов инженерных изысканий в указанном случае не может превышать 14 рабочих дней.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3. При проведении в отношении проектной документации государственной экспертизы проектной документации в порядке, установленном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не проводится: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а) государственная экологическая экспертиза в отношении проектной документации, предусматривающей строительство, реконструкцию следующих видов объектов: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объекты военной инфраструктуры Вооруженных Сил Российской Федерации;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объекты,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Федерации, за исключением объектов,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 в сфере экологии, объектов, относящихся в соответствии с законодательством в области охраны окружающей среды к объектам I категории, объектов размещения, обезвреживания, утилизации отходов производства и потребления, а также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объекты, предназначенные для модернизации и расширения магистральной инфраструктуры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(в том числе планируемые к строительству, реконструкции в Арктической зоне Российской Федерации), за исключением объектов, относящихся в соответствии с законодательством в области охраны окружающей среды к объектам I категории, морских портов, речных портов и (или) объектов инфраструктуры морских портов, речных портов, в том числе искусственных земельных участков, портовых гидротехнических сооружений и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объекты хранения автотранспортных средств, в том числе гаражи и стояночные боксы, объекты ремонта, содержания и обслуживания автотранспортных средств;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объекты, предназначенные для размещения пунктов пропуска через государственную границу Российской Федерации;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объекты коммунальной инфраструктуры, необходимые для обеспечения строительства, реконструкции, эксплуатации многоквартирных домов, объектов индивидуального жилищного строительства, домов блокированной застройки, объектов социальной инфраструктуры, планируемые к строительству, реконструкции в Арктической зоне Российской Федерации, в границах населенных пунктов, расположенных в особо охраняемых природных территориях, за исключением объектов, относящихся в соответствии с законодательством Российской Федерации в области охраны окружающей среды к объектам I категории, а также объектов обработки, </w:t>
      </w:r>
      <w:r>
        <w:lastRenderedPageBreak/>
        <w:t>размещения, обезвреживания, утилизации твердых бытовых отходов, отходов производства и потребления;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б) повторная государственная экологическая экспертиза в отношении проектной документации, предусматривающей строительство, реконструкцию объектов,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"Об экологической экспертизе", в случае доработки проектной документации, ранее получившей положительное заключение государственной экологической экспертизы, если вносимые в такую проектную документацию изменения не затрагивают положения проектной документации, содержащие мероприятия по охране окружающей среды, не влекут изменения качественных характеристик загрязняющих веществ, образуемых, обрабатываемых, утилизируемых, обезвреживаемых при эксплуатации объекта и (или) размещаемых отходов и (или) увеличения количественных характеристик хотя бы одного из загрязняющих веществ, поступающих в окружающую среду, образуемых, обрабатываемых, утилизируемых, обезвреживаемых при эксплуатации объекта и (или) размещаемых отходов, а также не приведут к изменению следующих показателей: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границы застройки;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местоположение объекта;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конструктивные и объемно-планировочные решения объектов капитального строительства производственного и непроизводственного назначения;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технологические и конструктивные решения линейных объектов;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>в) государственная историко-культурная экспертиза в отношении проектной документации на проведение работ по сохранению объекта культурного наследия.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4. При проведении государственной экспертизы проектной документации объекта капитального строительства, расположенного на земельном участке, переданном публично-правовой компании "Фонд развития территорий" или некоммерческой организации в организационно-правовой форме фонда, созданной субъектом Российской Федерации в соответствии со </w:t>
      </w:r>
      <w:hyperlink r:id="rId29" w:history="1">
        <w:r>
          <w:rPr>
            <w:color w:val="0000FF"/>
          </w:rPr>
          <w:t>статьей 21.1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основаниям, предусмотренным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предусмотренная </w:t>
      </w:r>
      <w:hyperlink r:id="rId31" w:history="1">
        <w:r>
          <w:rPr>
            <w:color w:val="0000FF"/>
          </w:rPr>
          <w:t>пунктом 2 части 5 статьи 49</w:t>
        </w:r>
      </w:hyperlink>
      <w:r>
        <w:t xml:space="preserve"> Градостроительного кодекса Российской Федерации, в случае если в проектную документацию не были внесены изменения, требующие проведения государственной экспертизы проектной документации на предмет оценки соответствия таких изменений требованиям, предусмотренным </w:t>
      </w:r>
      <w:hyperlink r:id="rId32" w:history="1">
        <w:r>
          <w:rPr>
            <w:color w:val="0000FF"/>
          </w:rPr>
          <w:t>пунктом 1 части 5 статьи 49</w:t>
        </w:r>
      </w:hyperlink>
      <w:r>
        <w:t xml:space="preserve"> Градостроительного кодекса Российской Федерации.</w:t>
      </w:r>
    </w:p>
    <w:p w:rsidR="00010258" w:rsidRDefault="00010258">
      <w:pPr>
        <w:pStyle w:val="ConsPlusNormal"/>
        <w:spacing w:before="220"/>
        <w:ind w:firstLine="540"/>
        <w:jc w:val="both"/>
      </w:pPr>
      <w:r>
        <w:t xml:space="preserve">5. Организации, осуществляющие проведение государственной экспертизы проектной документации, продлевают сроки проведения государственной экспертизы проектной документации и (или) результатов инженерных изысканий в отношении проектной документации и (или) результатов инженерных изысканий, представленных для проведения государственной экспертизы до 31 декабря 2022 г.,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</w:t>
      </w:r>
      <w:hyperlink r:id="rId33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34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Федерации. Такое продление допускается неоднократно.</w:t>
      </w:r>
    </w:p>
    <w:p w:rsidR="00010258" w:rsidRDefault="00010258">
      <w:pPr>
        <w:pStyle w:val="ConsPlusNormal"/>
        <w:jc w:val="both"/>
      </w:pPr>
    </w:p>
    <w:p w:rsidR="00010258" w:rsidRDefault="00010258">
      <w:pPr>
        <w:pStyle w:val="ConsPlusNormal"/>
        <w:jc w:val="both"/>
      </w:pPr>
    </w:p>
    <w:p w:rsidR="00010258" w:rsidRDefault="00010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F9E" w:rsidRDefault="00550F9E">
      <w:bookmarkStart w:id="1" w:name="_GoBack"/>
      <w:bookmarkEnd w:id="1"/>
    </w:p>
    <w:sectPr w:rsidR="00550F9E" w:rsidSect="0069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8"/>
    <w:rsid w:val="00010258"/>
    <w:rsid w:val="005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495A-5B47-4EB9-9F88-A03AE74F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49FE299D4F4C3B9D32979F1772EC2531414D7DF3F090B95B56C2351633146484C0141F284F3C024814928484755E9777C8EC1BAFaBd2G" TargetMode="External"/><Relationship Id="rId13" Type="http://schemas.openxmlformats.org/officeDocument/2006/relationships/hyperlink" Target="consultantplus://offline/ref=4BDF49FE299D4F4C3B9D32979F1772EC2531414D7DF3F090B95B56C2351633146484C014192D413C024814928484755E9777C8EC1BAFaBd2G" TargetMode="External"/><Relationship Id="rId18" Type="http://schemas.openxmlformats.org/officeDocument/2006/relationships/hyperlink" Target="consultantplus://offline/ref=4BDF49FE299D4F4C3B9D32979F1772EC253145497AFBF090B95B56C2351633146484C01E10231366124C5DC6889B74458970D6ECa1d9G" TargetMode="External"/><Relationship Id="rId26" Type="http://schemas.openxmlformats.org/officeDocument/2006/relationships/hyperlink" Target="consultantplus://offline/ref=4BDF49FE299D4F4C3B9D32979F1772EC2531414D7DF3F090B95B56C2351633147684981A18295937530752C78Ba8d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DF49FE299D4F4C3B9D32979F1772EC2531414D7DF3F090B95B56C2351633146484C014192D413C024814928484755E9777C8EC1BAFaBd2G" TargetMode="External"/><Relationship Id="rId34" Type="http://schemas.openxmlformats.org/officeDocument/2006/relationships/hyperlink" Target="consultantplus://offline/ref=4BDF49FE299D4F4C3B9D32979F1772EC2531414D7DF3F090B95B56C2351633146484C0141F284F3C024814928484755E9777C8EC1BAFaBd2G" TargetMode="External"/><Relationship Id="rId7" Type="http://schemas.openxmlformats.org/officeDocument/2006/relationships/hyperlink" Target="consultantplus://offline/ref=4BDF49FE299D4F4C3B9D32979F1772EC2531414D7DF3F090B95B56C2351633146484C0141F28403C024814928484755E9777C8EC1BAFaBd2G" TargetMode="External"/><Relationship Id="rId12" Type="http://schemas.openxmlformats.org/officeDocument/2006/relationships/hyperlink" Target="consultantplus://offline/ref=4BDF49FE299D4F4C3B9D32979F1772EC2531414D7DF3F090B95B56C2351633146484C014192D4F3C024814928484755E9777C8EC1BAFaBd2G" TargetMode="External"/><Relationship Id="rId17" Type="http://schemas.openxmlformats.org/officeDocument/2006/relationships/hyperlink" Target="consultantplus://offline/ref=4BDF49FE299D4F4C3B9D32979F1772EC253145497AFBF090B95B56C2351633146484C01E1F231366124C5DC6889B74458970D6ECa1d9G" TargetMode="External"/><Relationship Id="rId25" Type="http://schemas.openxmlformats.org/officeDocument/2006/relationships/hyperlink" Target="consultantplus://offline/ref=4BDF49FE299D4F4C3B9D32979F1772EC2531414D7DF3F090B95B56C2351633146484C014192D4F3C024814928484755E9777C8EC1BAFaBd2G" TargetMode="External"/><Relationship Id="rId33" Type="http://schemas.openxmlformats.org/officeDocument/2006/relationships/hyperlink" Target="consultantplus://offline/ref=4BDF49FE299D4F4C3B9D32979F1772EC2531414D7DF3F090B95B56C2351633146484C0141F28403C024814928484755E9777C8EC1BAFaBd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F49FE299D4F4C3B9D32979F1772EC253145497AFBF090B95B56C2351633146484C01E1C231366124C5DC6889B74458970D6ECa1d9G" TargetMode="External"/><Relationship Id="rId20" Type="http://schemas.openxmlformats.org/officeDocument/2006/relationships/hyperlink" Target="consultantplus://offline/ref=4BDF49FE299D4F4C3B9D32979F1772EC253145497AFBF090B95B56C2351633146484C01511294C63075D05CA88846A40926CD4EE19aAdFG" TargetMode="External"/><Relationship Id="rId29" Type="http://schemas.openxmlformats.org/officeDocument/2006/relationships/hyperlink" Target="consultantplus://offline/ref=4BDF49FE299D4F4C3B9D32979F1772EC2531464A7DF8F090B95B56C2351633146484C01619284F3F57120496CDD07941966CD6EB05AFB028a1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32979F1772EC2531434772FCF090B95B56C2351633146484C0161928463453120496CDD07941966CD6EB05AFB028a1d1G" TargetMode="External"/><Relationship Id="rId11" Type="http://schemas.openxmlformats.org/officeDocument/2006/relationships/hyperlink" Target="consultantplus://offline/ref=4BDF49FE299D4F4C3B9D32979F1772EC2531414D7DF3F090B95B56C2351633146484C014192D413C024814928484755E9777C8EC1BAFaBd2G" TargetMode="External"/><Relationship Id="rId24" Type="http://schemas.openxmlformats.org/officeDocument/2006/relationships/hyperlink" Target="consultantplus://offline/ref=4BDF49FE299D4F4C3B9D32979F1772EC2531414D7DF3F090B95B56C2351633146484C014192D413C024814928484755E9777C8EC1BAFaBd2G" TargetMode="External"/><Relationship Id="rId32" Type="http://schemas.openxmlformats.org/officeDocument/2006/relationships/hyperlink" Target="consultantplus://offline/ref=4BDF49FE299D4F4C3B9D32979F1772EC2531414D7DF3F090B95B56C2351633146484C0151029473C024814928484755E9777C8EC1BAFaBd2G" TargetMode="External"/><Relationship Id="rId5" Type="http://schemas.openxmlformats.org/officeDocument/2006/relationships/hyperlink" Target="consultantplus://offline/ref=4BDF49FE299D4F4C3B9D32979F1772EC2531434772FCF090B95B56C2351633146484C0161928463452120496CDD07941966CD6EB05AFB028a1d1G" TargetMode="External"/><Relationship Id="rId15" Type="http://schemas.openxmlformats.org/officeDocument/2006/relationships/hyperlink" Target="consultantplus://offline/ref=4BDF49FE299D4F4C3B9D32979F1772EC253145497AFBF090B95B56C2351633146484C01E19231366124C5DC6889B74458970D6ECa1d9G" TargetMode="External"/><Relationship Id="rId23" Type="http://schemas.openxmlformats.org/officeDocument/2006/relationships/hyperlink" Target="consultantplus://offline/ref=4BDF49FE299D4F4C3B9D32979F1772EC253145497AFBF090B95B56C2351633146484C0161928443051120496CDD07941966CD6EB05AFB028a1d1G" TargetMode="External"/><Relationship Id="rId28" Type="http://schemas.openxmlformats.org/officeDocument/2006/relationships/hyperlink" Target="consultantplus://offline/ref=4BDF49FE299D4F4C3B9D32979F1772EC2531414D7CFFF090B95B56C2351633146484C0161B204C63075D05CA88846A40926CD4EE19aAdF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BDF49FE299D4F4C3B9D32979F1772EC2531414D7DF3F090B95B56C2351633146484C014192D4F3C024814928484755E9777C8EC1BAFaBd2G" TargetMode="External"/><Relationship Id="rId19" Type="http://schemas.openxmlformats.org/officeDocument/2006/relationships/hyperlink" Target="consultantplus://offline/ref=4BDF49FE299D4F4C3B9D32979F1772EC253145497AFBF090B95B56C2351633146484C0151E214C63075D05CA88846A40926CD4EE19aAdFG" TargetMode="External"/><Relationship Id="rId31" Type="http://schemas.openxmlformats.org/officeDocument/2006/relationships/hyperlink" Target="consultantplus://offline/ref=4BDF49FE299D4F4C3B9D32979F1772EC2531414D7DF3F090B95B56C2351633146484C0141B20403C024814928484755E9777C8EC1BAFaBd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DF49FE299D4F4C3B9D32979F1772EC2531414D7DF3F090B95B56C2351633146484C014192D413C024814928484755E9777C8EC1BAFaBd2G" TargetMode="External"/><Relationship Id="rId14" Type="http://schemas.openxmlformats.org/officeDocument/2006/relationships/hyperlink" Target="consultantplus://offline/ref=4BDF49FE299D4F4C3B9D32979F1772EC2531414D7DF3F090B95B56C2351633146484C014192D4F3C024814928484755E9777C8EC1BAFaBd2G" TargetMode="External"/><Relationship Id="rId22" Type="http://schemas.openxmlformats.org/officeDocument/2006/relationships/hyperlink" Target="consultantplus://offline/ref=4BDF49FE299D4F4C3B9D32979F1772EC2531414D7DF3F090B95B56C2351633146484C014192D4F3C024814928484755E9777C8EC1BAFaBd2G" TargetMode="External"/><Relationship Id="rId27" Type="http://schemas.openxmlformats.org/officeDocument/2006/relationships/hyperlink" Target="consultantplus://offline/ref=4BDF49FE299D4F4C3B9D32979F1772EC2531414D7FF3F090B95B56C2351633147684981A18295937530752C78Ba8d7G" TargetMode="External"/><Relationship Id="rId30" Type="http://schemas.openxmlformats.org/officeDocument/2006/relationships/hyperlink" Target="consultantplus://offline/ref=4BDF49FE299D4F4C3B9D32979F1772EC2530424678FBF090B95B56C2351633147684981A18295937530752C78Ba8d7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2022-05-11T06:29:00Z</dcterms:created>
  <dcterms:modified xsi:type="dcterms:W3CDTF">2022-05-11T06:29:00Z</dcterms:modified>
</cp:coreProperties>
</file>