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C3" w:rsidRPr="00B908C3" w:rsidRDefault="00B908C3" w:rsidP="00B908C3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 xml:space="preserve">Ошибки в условиях </w:t>
      </w:r>
      <w:proofErr w:type="spellStart"/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>госконтракта</w:t>
      </w:r>
      <w:proofErr w:type="spellEnd"/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 xml:space="preserve"> о неустойках</w:t>
      </w:r>
      <w:bookmarkEnd w:id="0"/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>: интересные примеры из практики за 2020</w:t>
      </w:r>
      <w:r w:rsidRPr="00B90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‒</w:t>
      </w:r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 xml:space="preserve">2022 </w:t>
      </w:r>
      <w:r w:rsidRPr="00B908C3">
        <w:rPr>
          <w:rFonts w:ascii="PT Astra Serif" w:hAnsi="PT Astra Serif" w:cs="PT Astra Serif"/>
          <w:b/>
          <w:color w:val="000000" w:themeColor="text1"/>
          <w:sz w:val="28"/>
          <w:szCs w:val="28"/>
        </w:rPr>
        <w:t>год</w:t>
      </w:r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>ы</w:t>
      </w:r>
    </w:p>
    <w:p w:rsidR="00B908C3" w:rsidRPr="00B908C3" w:rsidRDefault="00B908C3" w:rsidP="00B908C3">
      <w:pPr>
        <w:spacing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908C3" w:rsidRPr="00B908C3" w:rsidRDefault="00B908C3" w:rsidP="00B908C3">
      <w:pPr>
        <w:spacing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B908C3">
        <w:rPr>
          <w:rFonts w:ascii="PT Astra Serif" w:hAnsi="PT Astra Serif"/>
          <w:color w:val="000000" w:themeColor="text1"/>
          <w:sz w:val="28"/>
          <w:szCs w:val="28"/>
        </w:rPr>
        <w:t>Госзаказчиков</w:t>
      </w:r>
      <w:proofErr w:type="spellEnd"/>
      <w:r w:rsidRPr="00B908C3">
        <w:rPr>
          <w:rFonts w:ascii="PT Astra Serif" w:hAnsi="PT Astra Serif"/>
          <w:color w:val="000000" w:themeColor="text1"/>
          <w:sz w:val="28"/>
          <w:szCs w:val="28"/>
        </w:rPr>
        <w:t xml:space="preserve"> привлекали к ответственности за ограничение размера пени и отсутствие лимита по сумме штрафа. Контролеры применяли меры к тем, кто, определяя размер штрафа в проекте контракта, не учел, что цена может измениться в ходе аукциона. Подробнее об этих и других ситуациях в нашем обзоре.</w:t>
      </w:r>
    </w:p>
    <w:p w:rsidR="00B908C3" w:rsidRPr="00B908C3" w:rsidRDefault="00B908C3" w:rsidP="00B908C3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>Установили лимит для пени или не ограничили размер штрафа</w:t>
      </w:r>
    </w:p>
    <w:p w:rsidR="00B908C3" w:rsidRP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08C3">
        <w:rPr>
          <w:rFonts w:ascii="PT Astra Serif" w:hAnsi="PT Astra Serif"/>
          <w:color w:val="000000" w:themeColor="text1"/>
          <w:sz w:val="28"/>
          <w:szCs w:val="28"/>
        </w:rPr>
        <w:t>Предельную сумму в контракте устанавливают только для штрафов. Ограничивать размер пени ценой контракта нельзя. На это указывали </w:t>
      </w:r>
      <w:hyperlink r:id="rId5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Хабаровское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 (</w:t>
      </w:r>
      <w:r w:rsidRPr="00B908C3">
        <w:rPr>
          <w:rFonts w:ascii="PT Astra Serif" w:hAnsi="PT Astra Serif" w:cs="PT Astra Serif"/>
          <w:sz w:val="28"/>
          <w:szCs w:val="28"/>
        </w:rPr>
        <w:t>Решение Хабаровского УФАС России от 09.03.2021 N 7-1/</w:t>
      </w:r>
      <w:r w:rsidRPr="00B908C3">
        <w:rPr>
          <w:rFonts w:ascii="PT Astra Serif" w:hAnsi="PT Astra Serif" w:cs="PT Astra Serif"/>
          <w:sz w:val="28"/>
          <w:szCs w:val="28"/>
        </w:rPr>
        <w:t xml:space="preserve">45 по делу N 027/06/64-208/2021) 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и </w:t>
      </w:r>
      <w:hyperlink r:id="rId6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Ростовское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 УФАС (</w:t>
      </w:r>
      <w:r w:rsidRPr="00B908C3">
        <w:rPr>
          <w:rFonts w:ascii="PT Astra Serif" w:hAnsi="PT Astra Serif" w:cs="PT Astra Serif"/>
          <w:bCs/>
          <w:sz w:val="28"/>
          <w:szCs w:val="28"/>
        </w:rPr>
        <w:t>Решение Ростовского УФАС России от 18.03.20</w:t>
      </w:r>
      <w:r w:rsidRPr="00B908C3">
        <w:rPr>
          <w:rFonts w:ascii="PT Astra Serif" w:hAnsi="PT Astra Serif" w:cs="PT Astra Serif"/>
          <w:bCs/>
          <w:sz w:val="28"/>
          <w:szCs w:val="28"/>
        </w:rPr>
        <w:t>22 по делу N 061/06/99-328/2022)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908C3">
        <w:rPr>
          <w:rFonts w:ascii="PT Astra Serif" w:hAnsi="PT Astra Serif"/>
          <w:color w:val="000000" w:themeColor="text1"/>
          <w:sz w:val="28"/>
          <w:szCs w:val="28"/>
        </w:rPr>
        <w:t>ФАС России </w:t>
      </w:r>
      <w:hyperlink r:id="rId7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поправило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 заказчика, который забыл о лимите для штрафов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ФАС России от 26</w:t>
      </w:r>
      <w:r>
        <w:rPr>
          <w:rFonts w:ascii="PT Astra Serif" w:hAnsi="PT Astra Serif" w:cs="PT Astra Serif"/>
          <w:sz w:val="28"/>
          <w:szCs w:val="28"/>
        </w:rPr>
        <w:t>.07.2021 по делу N 21/44/99/129)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908C3" w:rsidRP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908C3" w:rsidRPr="00B908C3" w:rsidRDefault="00B908C3" w:rsidP="00B908C3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>Не учли возможное изменение цены контракта в ходе аукциона</w:t>
      </w:r>
    </w:p>
    <w:p w:rsidR="00B908C3" w:rsidRP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08C3">
        <w:rPr>
          <w:rFonts w:ascii="PT Astra Serif" w:hAnsi="PT Astra Serif"/>
          <w:color w:val="000000" w:themeColor="text1"/>
          <w:sz w:val="28"/>
          <w:szCs w:val="28"/>
        </w:rPr>
        <w:t>Приморское УФАС </w:t>
      </w:r>
      <w:hyperlink r:id="rId8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признало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 нарушителем заказчика, который не установил в проекте контракта размеры штрафа для всех возможных значений цены контракта. Контролеры отметили: такой подход противоречит смыслу аукциона как способа закупки с неограниченной возможностью снижения цены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Приморского УФАС России от 2</w:t>
      </w:r>
      <w:r>
        <w:rPr>
          <w:rFonts w:ascii="PT Astra Serif" w:hAnsi="PT Astra Serif" w:cs="PT Astra Serif"/>
          <w:sz w:val="28"/>
          <w:szCs w:val="28"/>
        </w:rPr>
        <w:t>8.12.2021 N 025/06/64-1619/2021)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908C3">
        <w:rPr>
          <w:rFonts w:ascii="PT Astra Serif" w:hAnsi="PT Astra Serif"/>
          <w:color w:val="000000" w:themeColor="text1"/>
          <w:sz w:val="28"/>
          <w:szCs w:val="28"/>
        </w:rPr>
        <w:t>К такому же выводу пришли </w:t>
      </w:r>
      <w:hyperlink r:id="rId9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Ставропольское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Ставропольского УФАС России от 10.09.202</w:t>
      </w:r>
      <w:r>
        <w:rPr>
          <w:rFonts w:ascii="PT Astra Serif" w:hAnsi="PT Astra Serif" w:cs="PT Astra Serif"/>
          <w:sz w:val="28"/>
          <w:szCs w:val="28"/>
        </w:rPr>
        <w:t>1 по делу N 026/06/64-2022/2021)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 и </w:t>
      </w:r>
      <w:hyperlink r:id="rId10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Вологодское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 УФАС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Вологодского УФАС России от 28</w:t>
      </w:r>
      <w:r>
        <w:rPr>
          <w:rFonts w:ascii="PT Astra Serif" w:hAnsi="PT Astra Serif" w:cs="PT Astra Serif"/>
          <w:sz w:val="28"/>
          <w:szCs w:val="28"/>
        </w:rPr>
        <w:t>.12.2020 N 035/06/31-701/2020)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908C3" w:rsidRP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908C3" w:rsidRPr="00B908C3" w:rsidRDefault="00B908C3" w:rsidP="00B908C3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>Использовали неактуальную редакцию закона</w:t>
      </w:r>
    </w:p>
    <w:p w:rsidR="00B908C3" w:rsidRP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08C3">
        <w:rPr>
          <w:rFonts w:ascii="PT Astra Serif" w:hAnsi="PT Astra Serif"/>
          <w:color w:val="000000" w:themeColor="text1"/>
          <w:sz w:val="28"/>
          <w:szCs w:val="28"/>
        </w:rPr>
        <w:t>Участник </w:t>
      </w:r>
      <w:hyperlink r:id="rId11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пожаловался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 на то, что заказчик вместо понятия "ключевая ставка" использовал понятие "ставка рефинансирования" из устаревшей редакции Закона N 44-ФЗ. Красноярское УФАС </w:t>
      </w:r>
      <w:hyperlink r:id="rId12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признало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 жалобу обоснованной. В аналогичном случае </w:t>
      </w:r>
      <w:hyperlink r:id="rId13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усмотрело нарушение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Красноярского УФАС России от 3</w:t>
      </w:r>
      <w:r>
        <w:rPr>
          <w:rFonts w:ascii="PT Astra Serif" w:hAnsi="PT Astra Serif" w:cs="PT Astra Serif"/>
          <w:sz w:val="28"/>
          <w:szCs w:val="28"/>
        </w:rPr>
        <w:t>1.03.2021 N 024/06/105-731/2021)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 и Саратовское УФАС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Саратовского УФАС России от </w:t>
      </w:r>
      <w:r>
        <w:rPr>
          <w:rFonts w:ascii="PT Astra Serif" w:hAnsi="PT Astra Serif" w:cs="PT Astra Serif"/>
          <w:sz w:val="28"/>
          <w:szCs w:val="28"/>
        </w:rPr>
        <w:t>12.05.2020 N 064/06/34-668/2020)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908C3">
        <w:rPr>
          <w:rFonts w:ascii="PT Astra Serif" w:hAnsi="PT Astra Serif"/>
          <w:color w:val="000000" w:themeColor="text1"/>
          <w:sz w:val="28"/>
          <w:szCs w:val="28"/>
        </w:rPr>
        <w:t>Отметим, в практике есть другой подход. Так, Самарское УФАС </w:t>
      </w:r>
      <w:hyperlink r:id="rId14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посчитало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, что использование устаревшей терминологии не повлияло на результаты закупки и не привело к нарушению прав ее участников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(</w:t>
      </w:r>
      <w:r>
        <w:rPr>
          <w:rFonts w:ascii="PT Astra Serif" w:hAnsi="PT Astra Serif" w:cs="PT Astra Serif"/>
          <w:sz w:val="28"/>
          <w:szCs w:val="28"/>
        </w:rPr>
        <w:t>Решение Самарского УФАС России от 14.04.2020 по жалобе N 473-11411-20/4</w:t>
      </w:r>
      <w:r>
        <w:rPr>
          <w:rFonts w:ascii="PT Astra Serif" w:hAnsi="PT Astra Serif" w:cs="PT Astra Serif"/>
          <w:sz w:val="28"/>
          <w:szCs w:val="28"/>
        </w:rPr>
        <w:t>)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908C3" w:rsidRP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908C3" w:rsidRPr="00B908C3" w:rsidRDefault="00B908C3" w:rsidP="00B908C3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>Не установили ответственность за не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B908C3">
        <w:rPr>
          <w:rFonts w:ascii="PT Astra Serif" w:hAnsi="PT Astra Serif"/>
          <w:b/>
          <w:color w:val="000000" w:themeColor="text1"/>
          <w:sz w:val="28"/>
          <w:szCs w:val="28"/>
        </w:rPr>
        <w:t>передачу документов или информации</w:t>
      </w:r>
    </w:p>
    <w:p w:rsidR="00B908C3" w:rsidRPr="00B908C3" w:rsidRDefault="00B908C3" w:rsidP="00B908C3">
      <w:pPr>
        <w:spacing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908C3">
        <w:rPr>
          <w:rFonts w:ascii="PT Astra Serif" w:hAnsi="PT Astra Serif"/>
          <w:color w:val="000000" w:themeColor="text1"/>
          <w:sz w:val="28"/>
          <w:szCs w:val="28"/>
        </w:rPr>
        <w:t>Контролеры наказывали заказчиков, которые не устанавливали в контракте санкции:</w:t>
      </w:r>
    </w:p>
    <w:p w:rsidR="00B908C3" w:rsidRP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 xml:space="preserve">за неисполнение обязательства без стоимостного выражения, </w:t>
      </w:r>
      <w:proofErr w:type="gramStart"/>
      <w:r w:rsidRPr="00B908C3">
        <w:rPr>
          <w:rFonts w:ascii="PT Astra Serif" w:hAnsi="PT Astra Serif"/>
          <w:color w:val="000000" w:themeColor="text1"/>
          <w:sz w:val="28"/>
          <w:szCs w:val="28"/>
        </w:rPr>
        <w:t>например</w:t>
      </w:r>
      <w:proofErr w:type="gramEnd"/>
      <w:r w:rsidRPr="00B908C3">
        <w:rPr>
          <w:rFonts w:ascii="PT Astra Serif" w:hAnsi="PT Astra Serif"/>
          <w:color w:val="000000" w:themeColor="text1"/>
          <w:sz w:val="28"/>
          <w:szCs w:val="28"/>
        </w:rPr>
        <w:t xml:space="preserve"> обязательства передать документы (</w:t>
      </w:r>
      <w:hyperlink r:id="rId15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Мордовское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 </w:t>
      </w:r>
      <w:r>
        <w:rPr>
          <w:rFonts w:ascii="PT Astra Serif" w:hAnsi="PT Astra Serif"/>
          <w:color w:val="000000" w:themeColor="text1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Решение Мордовского УФАС России от 14.12.2021</w:t>
      </w:r>
      <w:r>
        <w:rPr>
          <w:rFonts w:ascii="PT Astra Serif" w:hAnsi="PT Astra Serif" w:cs="PT Astra Serif"/>
          <w:sz w:val="28"/>
          <w:szCs w:val="28"/>
        </w:rPr>
        <w:t xml:space="preserve"> по делу N 013/06/54.3-679/2021) 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и </w:t>
      </w:r>
      <w:hyperlink r:id="rId16" w:history="1">
        <w:r w:rsidRPr="00B908C3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Красноярское</w:t>
        </w:r>
      </w:hyperlink>
      <w:r w:rsidRPr="00B908C3">
        <w:rPr>
          <w:rFonts w:ascii="PT Astra Serif" w:hAnsi="PT Astra Serif"/>
          <w:color w:val="000000" w:themeColor="text1"/>
          <w:sz w:val="28"/>
          <w:szCs w:val="28"/>
        </w:rPr>
        <w:t> УФАС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Красноярского УФАС России от 23</w:t>
      </w:r>
      <w:r>
        <w:rPr>
          <w:rFonts w:ascii="PT Astra Serif" w:hAnsi="PT Astra Serif" w:cs="PT Astra Serif"/>
          <w:sz w:val="28"/>
          <w:szCs w:val="28"/>
        </w:rPr>
        <w:t>.09.2021 N 024/06/105-2378/2021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);</w:t>
      </w:r>
    </w:p>
    <w:p w:rsidR="00B908C3" w:rsidRPr="00B908C3" w:rsidRDefault="00B908C3" w:rsidP="00B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proofErr w:type="spellStart"/>
      <w:r w:rsidRPr="00B908C3">
        <w:rPr>
          <w:rFonts w:ascii="PT Astra Serif" w:hAnsi="PT Astra Serif"/>
          <w:color w:val="000000" w:themeColor="text1"/>
          <w:sz w:val="28"/>
          <w:szCs w:val="28"/>
        </w:rPr>
        <w:t>непредоставление</w:t>
      </w:r>
      <w:proofErr w:type="spellEnd"/>
      <w:r w:rsidRPr="00B908C3">
        <w:rPr>
          <w:rFonts w:ascii="PT Astra Serif" w:hAnsi="PT Astra Serif"/>
          <w:color w:val="000000" w:themeColor="text1"/>
          <w:sz w:val="28"/>
          <w:szCs w:val="28"/>
        </w:rPr>
        <w:t xml:space="preserve"> информации о субподрядчиках (</w:t>
      </w:r>
      <w:r>
        <w:rPr>
          <w:rFonts w:ascii="PT Astra Serif" w:hAnsi="PT Astra Serif" w:cs="PT Astra Serif"/>
          <w:sz w:val="28"/>
          <w:szCs w:val="28"/>
        </w:rPr>
        <w:t>Решение ФАС России от 12.11.202</w:t>
      </w:r>
      <w:r>
        <w:rPr>
          <w:rFonts w:ascii="PT Astra Serif" w:hAnsi="PT Astra Serif" w:cs="PT Astra Serif"/>
          <w:sz w:val="28"/>
          <w:szCs w:val="28"/>
        </w:rPr>
        <w:t>1 по делу N 28/06/105-1218/2021</w:t>
      </w:r>
      <w:r w:rsidRPr="00B908C3">
        <w:rPr>
          <w:rFonts w:ascii="PT Astra Serif" w:hAnsi="PT Astra Serif"/>
          <w:color w:val="000000" w:themeColor="text1"/>
          <w:sz w:val="28"/>
          <w:szCs w:val="28"/>
        </w:rPr>
        <w:t>).</w:t>
      </w:r>
    </w:p>
    <w:p w:rsidR="004C0432" w:rsidRPr="00B908C3" w:rsidRDefault="004C0432" w:rsidP="00B908C3">
      <w:pPr>
        <w:spacing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4C0432" w:rsidRPr="00B9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E3F"/>
    <w:multiLevelType w:val="multilevel"/>
    <w:tmpl w:val="B356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E60A1"/>
    <w:multiLevelType w:val="hybridMultilevel"/>
    <w:tmpl w:val="9B3C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3"/>
    <w:rsid w:val="004C0432"/>
    <w:rsid w:val="00B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6914-44B4-4FFB-879C-A099523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0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B908C3"/>
  </w:style>
  <w:style w:type="character" w:styleId="a3">
    <w:name w:val="Hyperlink"/>
    <w:basedOn w:val="a0"/>
    <w:uiPriority w:val="99"/>
    <w:unhideWhenUsed/>
    <w:rsid w:val="00B908C3"/>
    <w:rPr>
      <w:color w:val="0000FF"/>
      <w:u w:val="single"/>
    </w:rPr>
  </w:style>
  <w:style w:type="character" w:customStyle="1" w:styleId="tags-newstext">
    <w:name w:val="tags-news__text"/>
    <w:basedOn w:val="a0"/>
    <w:rsid w:val="00B908C3"/>
  </w:style>
  <w:style w:type="character" w:customStyle="1" w:styleId="apple-converted-space">
    <w:name w:val="apple-converted-space"/>
    <w:basedOn w:val="a0"/>
    <w:rsid w:val="00B908C3"/>
  </w:style>
  <w:style w:type="character" w:styleId="a4">
    <w:name w:val="Strong"/>
    <w:basedOn w:val="a0"/>
    <w:uiPriority w:val="22"/>
    <w:qFormat/>
    <w:rsid w:val="00B908C3"/>
    <w:rPr>
      <w:b/>
      <w:bCs/>
    </w:rPr>
  </w:style>
  <w:style w:type="paragraph" w:styleId="a5">
    <w:name w:val="Normal (Web)"/>
    <w:basedOn w:val="a"/>
    <w:uiPriority w:val="99"/>
    <w:semiHidden/>
    <w:unhideWhenUsed/>
    <w:rsid w:val="00B9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2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s;n=772688;dst=100055" TargetMode="External"/><Relationship Id="rId13" Type="http://schemas.openxmlformats.org/officeDocument/2006/relationships/hyperlink" Target="consultantplus://offline/main?base=pas;n=640190;dst=1000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s;n=728182;dst=100027" TargetMode="External"/><Relationship Id="rId12" Type="http://schemas.openxmlformats.org/officeDocument/2006/relationships/hyperlink" Target="consultantplus://offline/main?base=pas;n=703838;dst=100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s;n=750345;dst=10003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790105;dst=100025" TargetMode="External"/><Relationship Id="rId11" Type="http://schemas.openxmlformats.org/officeDocument/2006/relationships/hyperlink" Target="consultantplus://offline/main?base=pas;n=703838;dst=100012" TargetMode="External"/><Relationship Id="rId5" Type="http://schemas.openxmlformats.org/officeDocument/2006/relationships/hyperlink" Target="consultantplus://offline/main?base=pas;n=698606;dst=100047" TargetMode="External"/><Relationship Id="rId15" Type="http://schemas.openxmlformats.org/officeDocument/2006/relationships/hyperlink" Target="consultantplus://offline/main?base=pas;n=768820;dst=100150" TargetMode="External"/><Relationship Id="rId10" Type="http://schemas.openxmlformats.org/officeDocument/2006/relationships/hyperlink" Target="consultantplus://offline/main?base=pas;n=691127;dst=100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s;n=746224;dst=100063" TargetMode="External"/><Relationship Id="rId14" Type="http://schemas.openxmlformats.org/officeDocument/2006/relationships/hyperlink" Target="consultantplus://offline/main?base=pas;n=660143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2022-06-03T10:29:00Z</dcterms:created>
  <dcterms:modified xsi:type="dcterms:W3CDTF">2022-06-03T10:35:00Z</dcterms:modified>
</cp:coreProperties>
</file>