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81" w:rsidRDefault="00363581" w:rsidP="00363581">
      <w:pPr>
        <w:pStyle w:val="a6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Частые ошибки в требованиях к обеспечению </w:t>
      </w:r>
      <w:proofErr w:type="spellStart"/>
      <w:r w:rsidRPr="0036358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госконтракта</w:t>
      </w:r>
      <w:proofErr w:type="spellEnd"/>
      <w:r w:rsidRPr="0036358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: примеры из практики за 2021 – 2022 годы</w:t>
      </w:r>
    </w:p>
    <w:p w:rsidR="00363581" w:rsidRPr="00363581" w:rsidRDefault="00363581" w:rsidP="00363581">
      <w:pPr>
        <w:pStyle w:val="a6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</w:p>
    <w:p w:rsidR="00363581" w:rsidRPr="00363581" w:rsidRDefault="00363581" w:rsidP="00363581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Указывали «старые» способы обеспечения</w:t>
      </w:r>
    </w:p>
    <w:p w:rsid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Контролеры наказывали заказчиков, когда они требовали:</w:t>
      </w:r>
    </w:p>
    <w:p w:rsid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- предоставить банковскую гарантию вместо независимой (</w:t>
      </w:r>
      <w:r w:rsidRPr="00363581">
        <w:rPr>
          <w:rFonts w:ascii="PT Astra Serif" w:hAnsi="PT Astra Serif" w:cs="PT Astra Serif"/>
          <w:bCs/>
          <w:sz w:val="28"/>
          <w:szCs w:val="28"/>
        </w:rPr>
        <w:t xml:space="preserve">Решение ФАС России от 23.05.2022 по делу </w:t>
      </w:r>
      <w:r w:rsidRPr="00363581">
        <w:rPr>
          <w:rFonts w:ascii="PT Astra Serif" w:hAnsi="PT Astra Serif" w:cs="PT Astra Serif"/>
          <w:bCs/>
          <w:sz w:val="28"/>
          <w:szCs w:val="28"/>
        </w:rPr>
        <w:t>№</w:t>
      </w:r>
      <w:r w:rsidRPr="00363581">
        <w:rPr>
          <w:rFonts w:ascii="PT Astra Serif" w:hAnsi="PT Astra Serif" w:cs="PT Astra Serif"/>
          <w:bCs/>
          <w:sz w:val="28"/>
          <w:szCs w:val="28"/>
        </w:rPr>
        <w:t xml:space="preserve"> 28/06/105-1482/2022</w:t>
      </w:r>
      <w:r w:rsidRPr="00363581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Pr="00363581">
        <w:rPr>
          <w:rFonts w:ascii="PT Astra Serif" w:hAnsi="PT Astra Serif" w:cs="PT Astra Serif"/>
          <w:sz w:val="28"/>
          <w:szCs w:val="28"/>
        </w:rPr>
        <w:t>Решение Новгородского УФА</w:t>
      </w:r>
      <w:r w:rsidRPr="00363581">
        <w:rPr>
          <w:rFonts w:ascii="PT Astra Serif" w:hAnsi="PT Astra Serif" w:cs="PT Astra Serif"/>
          <w:sz w:val="28"/>
          <w:szCs w:val="28"/>
        </w:rPr>
        <w:t>С России от 11.05.2022 № 40,</w:t>
      </w:r>
      <w:bookmarkStart w:id="0" w:name="_GoBack"/>
      <w:bookmarkEnd w:id="0"/>
      <w:r w:rsidRPr="00363581">
        <w:rPr>
          <w:rFonts w:ascii="PT Astra Serif" w:hAnsi="PT Astra Serif" w:cs="PT Astra Serif"/>
          <w:sz w:val="28"/>
          <w:szCs w:val="28"/>
        </w:rPr>
        <w:t xml:space="preserve"> </w:t>
      </w:r>
      <w:r w:rsidRPr="00363581">
        <w:rPr>
          <w:rFonts w:ascii="PT Astra Serif" w:hAnsi="PT Astra Serif" w:cs="PT Astra Serif"/>
          <w:sz w:val="28"/>
          <w:szCs w:val="28"/>
        </w:rPr>
        <w:t xml:space="preserve">Решение Иркутского УФАС России от </w:t>
      </w:r>
      <w:r w:rsidRPr="00363581">
        <w:rPr>
          <w:rFonts w:ascii="PT Astra Serif" w:hAnsi="PT Astra Serif" w:cs="PT Astra Serif"/>
          <w:sz w:val="28"/>
          <w:szCs w:val="28"/>
        </w:rPr>
        <w:t>18.02.2022 № 038/08/42-185/2022</w:t>
      </w: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);</w:t>
      </w:r>
    </w:p>
    <w:p w:rsidR="00363581" w:rsidRP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- </w:t>
      </w: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внести деньги в залог (</w:t>
      </w:r>
      <w:r>
        <w:rPr>
          <w:rFonts w:ascii="PT Astra Serif" w:hAnsi="PT Astra Serif" w:cs="PT Astra Serif"/>
          <w:sz w:val="28"/>
          <w:szCs w:val="28"/>
        </w:rPr>
        <w:t>Решение Удмуртского УФАС России от 19.11.2021</w:t>
      </w:r>
      <w:r>
        <w:rPr>
          <w:rFonts w:ascii="PT Astra Serif" w:hAnsi="PT Astra Serif" w:cs="PT Astra Serif"/>
          <w:sz w:val="28"/>
          <w:szCs w:val="28"/>
        </w:rPr>
        <w:t xml:space="preserve"> по делу № 018/06/106-1089/2021</w:t>
      </w: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).</w:t>
      </w:r>
    </w:p>
    <w:p w:rsidR="00363581" w:rsidRP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363581" w:rsidRPr="00363581" w:rsidRDefault="00363581" w:rsidP="00363581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Предусматривали освобождение от обеспечения при закупках, в которых участвовали не только СМП и СОНКО</w:t>
      </w:r>
    </w:p>
    <w:p w:rsidR="00363581" w:rsidRPr="00363581" w:rsidRDefault="00363581" w:rsidP="003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Калмыцкое УФАС </w:t>
      </w:r>
      <w:hyperlink r:id="rId5" w:history="1">
        <w:r w:rsidRPr="0036358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наказало</w:t>
        </w:r>
      </w:hyperlink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заказчика, который проводил закупку на общих основаниях. При этом в проекте контракта установили возможность освобождения победителя от обеспечения (</w:t>
      </w:r>
      <w:r w:rsidRPr="00363581">
        <w:rPr>
          <w:rFonts w:ascii="PT Astra Serif" w:hAnsi="PT Astra Serif" w:cs="PT Astra Serif"/>
          <w:sz w:val="28"/>
          <w:szCs w:val="28"/>
        </w:rPr>
        <w:t>Решение Калмыцкого УФАС России от</w:t>
      </w:r>
      <w:r w:rsidRPr="00363581">
        <w:rPr>
          <w:rFonts w:ascii="PT Astra Serif" w:hAnsi="PT Astra Serif" w:cs="PT Astra Serif"/>
          <w:sz w:val="28"/>
          <w:szCs w:val="28"/>
        </w:rPr>
        <w:t xml:space="preserve"> 01.08.2022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63581">
        <w:rPr>
          <w:rFonts w:ascii="PT Astra Serif" w:hAnsi="PT Astra Serif" w:cs="PT Astra Serif"/>
          <w:sz w:val="28"/>
          <w:szCs w:val="28"/>
        </w:rPr>
        <w:t xml:space="preserve"> 008/06/48-98/2022).</w:t>
      </w:r>
    </w:p>
    <w:p w:rsidR="00363581" w:rsidRPr="00363581" w:rsidRDefault="00363581" w:rsidP="003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Аналогичные решения принимали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Решение Чувашского УФАС России от 2</w:t>
      </w:r>
      <w:r>
        <w:rPr>
          <w:rFonts w:ascii="PT Astra Serif" w:hAnsi="PT Astra Serif" w:cs="PT Astra Serif"/>
          <w:sz w:val="28"/>
          <w:szCs w:val="28"/>
        </w:rPr>
        <w:t xml:space="preserve">6.11.2021 № 021/10/99-1253/2021 и </w:t>
      </w:r>
      <w:r>
        <w:rPr>
          <w:rFonts w:ascii="PT Astra Serif" w:hAnsi="PT Astra Serif" w:cs="PT Astra Serif"/>
          <w:sz w:val="28"/>
          <w:szCs w:val="28"/>
        </w:rPr>
        <w:t>Решение Новгородского</w:t>
      </w:r>
      <w:r>
        <w:rPr>
          <w:rFonts w:ascii="PT Astra Serif" w:hAnsi="PT Astra Serif" w:cs="PT Astra Serif"/>
          <w:sz w:val="28"/>
          <w:szCs w:val="28"/>
        </w:rPr>
        <w:t xml:space="preserve"> УФАС России от 11.05.2022 № 40.</w:t>
      </w:r>
    </w:p>
    <w:p w:rsidR="00363581" w:rsidRP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363581" w:rsidRPr="00363581" w:rsidRDefault="00363581" w:rsidP="00363581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Указывали, что размер обеспечения рассчитывают от цены контракта</w:t>
      </w:r>
    </w:p>
    <w:p w:rsidR="00363581" w:rsidRDefault="00363581" w:rsidP="003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Размер обеспечения определяют исходя из НМЦК за рядом исключений. Когда закупка под такие исключения не подпадает, требование о расчете от цены контракта незаконно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Московского УФАС России от 22.06.2022 по делу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077/06/17-9533/2022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Решение Пензенского УФАС России от 16.06.2021 по делу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058/06/106-524/2021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Решение Самарского УФАС России от 13.08.2021 по жалобе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730-9842-21/4, 731-9842-21/4</w:t>
      </w:r>
      <w:r>
        <w:rPr>
          <w:rFonts w:ascii="PT Astra Serif" w:hAnsi="PT Astra Serif" w:cs="PT Astra Serif"/>
          <w:sz w:val="28"/>
          <w:szCs w:val="28"/>
        </w:rPr>
        <w:t>)</w:t>
      </w:r>
    </w:p>
    <w:p w:rsidR="00363581" w:rsidRPr="00363581" w:rsidRDefault="00363581" w:rsidP="0036358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363581" w:rsidRPr="00363581" w:rsidRDefault="00363581" w:rsidP="00363581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36358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Забывали о сокращенных сроках возврата обеспечения для СМП и СОНКО</w:t>
      </w:r>
    </w:p>
    <w:p w:rsidR="00363581" w:rsidRPr="00363581" w:rsidRDefault="00363581" w:rsidP="0036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О сокращенных сроках возврата обеспечения участникам из числа СМП и СОНКО пришлось напоминать, в частности, </w:t>
      </w:r>
      <w:hyperlink r:id="rId6" w:history="1">
        <w:r w:rsidRPr="0036358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Татарстанскому УФАС</w:t>
        </w:r>
      </w:hyperlink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36358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Кемеровскому УФАС</w:t>
        </w:r>
      </w:hyperlink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и </w:t>
      </w:r>
      <w:hyperlink r:id="rId8" w:history="1">
        <w:r w:rsidRPr="0036358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Липецкому УФАС</w:t>
        </w:r>
      </w:hyperlink>
      <w:r w:rsidRPr="0036358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 w:rsidRPr="00363581">
        <w:rPr>
          <w:rFonts w:ascii="PT Astra Serif" w:hAnsi="PT Astra Serif" w:cs="PT Astra Serif"/>
          <w:sz w:val="28"/>
          <w:szCs w:val="28"/>
        </w:rPr>
        <w:t>Решение Татарстанского УФАС России от 26.</w:t>
      </w:r>
      <w:r w:rsidRPr="00363581">
        <w:rPr>
          <w:rFonts w:ascii="PT Astra Serif" w:hAnsi="PT Astra Serif" w:cs="PT Astra Serif"/>
          <w:sz w:val="28"/>
          <w:szCs w:val="28"/>
        </w:rPr>
        <w:t xml:space="preserve">07.2022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63581">
        <w:rPr>
          <w:rFonts w:ascii="PT Astra Serif" w:hAnsi="PT Astra Serif" w:cs="PT Astra Serif"/>
          <w:sz w:val="28"/>
          <w:szCs w:val="28"/>
        </w:rPr>
        <w:t xml:space="preserve"> 016/10/18.1-1148/2022, </w:t>
      </w:r>
      <w:r w:rsidRPr="00363581">
        <w:rPr>
          <w:rFonts w:ascii="PT Astra Serif" w:hAnsi="PT Astra Serif" w:cs="PT Astra Serif"/>
          <w:sz w:val="28"/>
          <w:szCs w:val="28"/>
        </w:rPr>
        <w:t xml:space="preserve">Решение Кемеровского УФАС России от 05.08.2022 по делу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63581">
        <w:rPr>
          <w:rFonts w:ascii="PT Astra Serif" w:hAnsi="PT Astra Serif" w:cs="PT Astra Serif"/>
          <w:sz w:val="28"/>
          <w:szCs w:val="28"/>
        </w:rPr>
        <w:t xml:space="preserve"> 042/06/31-942/2022</w:t>
      </w:r>
      <w:r w:rsidRPr="00363581">
        <w:rPr>
          <w:rFonts w:ascii="PT Astra Serif" w:hAnsi="PT Astra Serif" w:cs="PT Astra Serif"/>
          <w:sz w:val="28"/>
          <w:szCs w:val="28"/>
        </w:rPr>
        <w:t xml:space="preserve">, </w:t>
      </w:r>
      <w:r w:rsidRPr="00363581">
        <w:rPr>
          <w:rFonts w:ascii="PT Astra Serif" w:hAnsi="PT Astra Serif" w:cs="PT Astra Serif"/>
          <w:sz w:val="28"/>
          <w:szCs w:val="28"/>
        </w:rPr>
        <w:t>Решение Липецкого УФАС России от 2</w:t>
      </w:r>
      <w:r w:rsidRPr="00363581">
        <w:rPr>
          <w:rFonts w:ascii="PT Astra Serif" w:hAnsi="PT Astra Serif" w:cs="PT Astra Serif"/>
          <w:sz w:val="28"/>
          <w:szCs w:val="28"/>
        </w:rPr>
        <w:t xml:space="preserve">0.07.2022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63581">
        <w:rPr>
          <w:rFonts w:ascii="PT Astra Serif" w:hAnsi="PT Astra Serif" w:cs="PT Astra Serif"/>
          <w:sz w:val="28"/>
          <w:szCs w:val="28"/>
        </w:rPr>
        <w:t xml:space="preserve"> 048/06/106-697/2022).</w:t>
      </w:r>
    </w:p>
    <w:p w:rsidR="00DB37EB" w:rsidRPr="00363581" w:rsidRDefault="00DB37EB" w:rsidP="00363581">
      <w:pPr>
        <w:pStyle w:val="a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DB37EB" w:rsidRPr="0036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2F76"/>
    <w:multiLevelType w:val="multilevel"/>
    <w:tmpl w:val="18B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D63D0"/>
    <w:multiLevelType w:val="hybridMultilevel"/>
    <w:tmpl w:val="B2F2882C"/>
    <w:lvl w:ilvl="0" w:tplc="65B89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1"/>
    <w:rsid w:val="00363581"/>
    <w:rsid w:val="00D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E73A-5330-4DBF-B7E1-7BF209D9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3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363581"/>
  </w:style>
  <w:style w:type="character" w:styleId="a3">
    <w:name w:val="Hyperlink"/>
    <w:basedOn w:val="a0"/>
    <w:uiPriority w:val="99"/>
    <w:semiHidden/>
    <w:unhideWhenUsed/>
    <w:rsid w:val="00363581"/>
    <w:rPr>
      <w:color w:val="0000FF"/>
      <w:u w:val="single"/>
    </w:rPr>
  </w:style>
  <w:style w:type="character" w:customStyle="1" w:styleId="tags-newstext">
    <w:name w:val="tags-news__text"/>
    <w:basedOn w:val="a0"/>
    <w:rsid w:val="00363581"/>
  </w:style>
  <w:style w:type="character" w:customStyle="1" w:styleId="apple-converted-space">
    <w:name w:val="apple-converted-space"/>
    <w:basedOn w:val="a0"/>
    <w:rsid w:val="00363581"/>
  </w:style>
  <w:style w:type="character" w:styleId="a4">
    <w:name w:val="Strong"/>
    <w:basedOn w:val="a0"/>
    <w:uiPriority w:val="22"/>
    <w:qFormat/>
    <w:rsid w:val="00363581"/>
    <w:rPr>
      <w:b/>
      <w:bCs/>
    </w:rPr>
  </w:style>
  <w:style w:type="paragraph" w:styleId="a5">
    <w:name w:val="Normal (Web)"/>
    <w:basedOn w:val="a"/>
    <w:uiPriority w:val="99"/>
    <w:semiHidden/>
    <w:unhideWhenUsed/>
    <w:rsid w:val="0036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5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11311;dst=10005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s;n=816755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13753;dst=100216" TargetMode="External"/><Relationship Id="rId5" Type="http://schemas.openxmlformats.org/officeDocument/2006/relationships/hyperlink" Target="consultantplus://offline/main?base=pas;n=815486;dst=1000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2022-10-06T07:08:00Z</dcterms:created>
  <dcterms:modified xsi:type="dcterms:W3CDTF">2022-10-06T07:16:00Z</dcterms:modified>
</cp:coreProperties>
</file>