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A5" w:rsidRDefault="001D6D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6DA5" w:rsidRDefault="001D6DA5">
      <w:pPr>
        <w:pStyle w:val="ConsPlusNormal"/>
        <w:jc w:val="both"/>
        <w:outlineLvl w:val="0"/>
      </w:pPr>
    </w:p>
    <w:p w:rsidR="001D6DA5" w:rsidRDefault="001D6D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6DA5" w:rsidRDefault="001D6DA5">
      <w:pPr>
        <w:pStyle w:val="ConsPlusTitle"/>
        <w:jc w:val="center"/>
      </w:pPr>
    </w:p>
    <w:p w:rsidR="001D6DA5" w:rsidRDefault="001D6DA5">
      <w:pPr>
        <w:pStyle w:val="ConsPlusTitle"/>
        <w:jc w:val="center"/>
      </w:pPr>
      <w:r>
        <w:t>ПОСТАНОВЛЕНИЕ</w:t>
      </w:r>
    </w:p>
    <w:p w:rsidR="001D6DA5" w:rsidRDefault="001D6DA5">
      <w:pPr>
        <w:pStyle w:val="ConsPlusTitle"/>
        <w:jc w:val="center"/>
      </w:pPr>
      <w:r>
        <w:t>от 15 февраля 2023 г. N 224</w:t>
      </w:r>
    </w:p>
    <w:p w:rsidR="001D6DA5" w:rsidRDefault="001D6DA5">
      <w:pPr>
        <w:pStyle w:val="ConsPlusTitle"/>
        <w:jc w:val="center"/>
      </w:pPr>
    </w:p>
    <w:p w:rsidR="001D6DA5" w:rsidRDefault="001D6DA5">
      <w:pPr>
        <w:pStyle w:val="ConsPlusTitle"/>
        <w:jc w:val="center"/>
      </w:pPr>
      <w:r>
        <w:t>ОБ УТВЕРЖДЕНИИ ПРАВИЛ</w:t>
      </w:r>
    </w:p>
    <w:p w:rsidR="001D6DA5" w:rsidRDefault="001D6DA5">
      <w:pPr>
        <w:pStyle w:val="ConsPlusTitle"/>
        <w:jc w:val="center"/>
      </w:pPr>
      <w:r>
        <w:t>ОСУЩЕСТВЛЕНИЯ В 2023 ГОДУ БАНКОВСКОГО СОПРОВОЖДЕНИЯ</w:t>
      </w:r>
    </w:p>
    <w:p w:rsidR="001D6DA5" w:rsidRDefault="001D6DA5">
      <w:pPr>
        <w:pStyle w:val="ConsPlusTitle"/>
        <w:jc w:val="center"/>
      </w:pPr>
      <w:r>
        <w:t>ПРИ КАЗНАЧЕЙСКОМ СОПРОВОЖДЕНИИ СРЕДСТВ</w:t>
      </w: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5</w:t>
        </w:r>
      </w:hyperlink>
      <w:r>
        <w:t xml:space="preserve"> Федерального закона "О федеральном бюджете на 2023 год и на плановый период 2024 и 2025 годов" Правительство Российской Федерации постановляет: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осуществления в 2023 году банковского сопровождения при казначейском сопровождении средств.</w:t>
      </w: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jc w:val="right"/>
      </w:pPr>
      <w:r>
        <w:t>Председатель Правительства</w:t>
      </w:r>
    </w:p>
    <w:p w:rsidR="001D6DA5" w:rsidRDefault="001D6DA5">
      <w:pPr>
        <w:pStyle w:val="ConsPlusNormal"/>
        <w:jc w:val="right"/>
      </w:pPr>
      <w:r>
        <w:t>Российской Федерации</w:t>
      </w:r>
    </w:p>
    <w:p w:rsidR="001D6DA5" w:rsidRDefault="001D6DA5">
      <w:pPr>
        <w:pStyle w:val="ConsPlusNormal"/>
        <w:jc w:val="right"/>
      </w:pPr>
      <w:r>
        <w:t>М.МИШУСТИН</w:t>
      </w: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jc w:val="right"/>
        <w:outlineLvl w:val="0"/>
      </w:pPr>
      <w:r>
        <w:t>Утверждены</w:t>
      </w:r>
    </w:p>
    <w:p w:rsidR="001D6DA5" w:rsidRDefault="001D6DA5">
      <w:pPr>
        <w:pStyle w:val="ConsPlusNormal"/>
        <w:jc w:val="right"/>
      </w:pPr>
      <w:r>
        <w:t>постановлением Правительства</w:t>
      </w:r>
    </w:p>
    <w:p w:rsidR="001D6DA5" w:rsidRDefault="001D6DA5">
      <w:pPr>
        <w:pStyle w:val="ConsPlusNormal"/>
        <w:jc w:val="right"/>
      </w:pPr>
      <w:r>
        <w:t>Российской Федерации</w:t>
      </w:r>
    </w:p>
    <w:p w:rsidR="001D6DA5" w:rsidRDefault="001D6DA5">
      <w:pPr>
        <w:pStyle w:val="ConsPlusNormal"/>
        <w:jc w:val="right"/>
      </w:pPr>
      <w:r>
        <w:t>от 15 февраля 2023 г. N 224</w:t>
      </w:r>
    </w:p>
    <w:p w:rsidR="001D6DA5" w:rsidRDefault="001D6DA5">
      <w:pPr>
        <w:pStyle w:val="ConsPlusNormal"/>
        <w:jc w:val="center"/>
      </w:pPr>
    </w:p>
    <w:p w:rsidR="001D6DA5" w:rsidRDefault="001D6DA5">
      <w:pPr>
        <w:pStyle w:val="ConsPlusTitle"/>
        <w:jc w:val="center"/>
      </w:pPr>
      <w:bookmarkStart w:id="0" w:name="P26"/>
      <w:bookmarkEnd w:id="0"/>
      <w:r>
        <w:t>ПРАВИЛА</w:t>
      </w:r>
    </w:p>
    <w:p w:rsidR="001D6DA5" w:rsidRDefault="001D6DA5">
      <w:pPr>
        <w:pStyle w:val="ConsPlusTitle"/>
        <w:jc w:val="center"/>
      </w:pPr>
      <w:r>
        <w:t>ОСУЩЕСТВЛЕНИЯ В 2023 ГОДУ БАНКОВСКОГО СОПРОВОЖДЕНИЯ</w:t>
      </w:r>
    </w:p>
    <w:p w:rsidR="001D6DA5" w:rsidRDefault="001D6DA5">
      <w:pPr>
        <w:pStyle w:val="ConsPlusTitle"/>
        <w:jc w:val="center"/>
      </w:pPr>
      <w:r>
        <w:t>ПРИ КАЗНАЧЕЙСКОМ СОПРОВОЖДЕНИИ СРЕДСТВ</w:t>
      </w:r>
    </w:p>
    <w:p w:rsidR="001D6DA5" w:rsidRDefault="001D6DA5">
      <w:pPr>
        <w:pStyle w:val="ConsPlusNormal"/>
        <w:jc w:val="center"/>
      </w:pPr>
    </w:p>
    <w:p w:rsidR="001D6DA5" w:rsidRDefault="001D6DA5">
      <w:pPr>
        <w:pStyle w:val="ConsPlusTitle"/>
        <w:jc w:val="center"/>
        <w:outlineLvl w:val="1"/>
      </w:pPr>
      <w:r>
        <w:t>I. Общие положения</w:t>
      </w:r>
    </w:p>
    <w:p w:rsidR="001D6DA5" w:rsidRDefault="001D6DA5">
      <w:pPr>
        <w:pStyle w:val="ConsPlusNormal"/>
        <w:jc w:val="center"/>
      </w:pPr>
    </w:p>
    <w:p w:rsidR="001D6DA5" w:rsidRDefault="001D6DA5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в 2023 году банками банковского сопровождения контрактов (договоров), определенных в соответствии с </w:t>
      </w:r>
      <w:hyperlink w:anchor="P33">
        <w:r>
          <w:rPr>
            <w:color w:val="0000FF"/>
          </w:rPr>
          <w:t>пунктом 2</w:t>
        </w:r>
      </w:hyperlink>
      <w:r>
        <w:t xml:space="preserve"> настоящих Правил, при осуществлении Федеральным казначейством казначейского сопровождения средств, определенных </w:t>
      </w:r>
      <w:hyperlink r:id="rId6">
        <w:r>
          <w:rPr>
            <w:color w:val="0000FF"/>
          </w:rPr>
          <w:t>пунктами 1</w:t>
        </w:r>
      </w:hyperlink>
      <w:r>
        <w:t xml:space="preserve"> - </w:t>
      </w:r>
      <w:hyperlink r:id="rId7">
        <w:r>
          <w:rPr>
            <w:color w:val="0000FF"/>
          </w:rPr>
          <w:t>4</w:t>
        </w:r>
      </w:hyperlink>
      <w:r>
        <w:t xml:space="preserve">, </w:t>
      </w:r>
      <w:hyperlink r:id="rId8">
        <w:r>
          <w:rPr>
            <w:color w:val="0000FF"/>
          </w:rPr>
          <w:t>6</w:t>
        </w:r>
      </w:hyperlink>
      <w:r>
        <w:t xml:space="preserve"> и </w:t>
      </w:r>
      <w:hyperlink r:id="rId9">
        <w:r>
          <w:rPr>
            <w:color w:val="0000FF"/>
          </w:rPr>
          <w:t>9 части 2 статьи 5</w:t>
        </w:r>
      </w:hyperlink>
      <w:r>
        <w:t xml:space="preserve"> Федерального закона "О федеральном бюджете на 2023 год и на плановый период 2024 и 2025 годов" (за исключением средств, в отношении которых осуществляется расширенное казначейское сопровождение) (далее - обособленное банковское сопровождение).</w:t>
      </w:r>
    </w:p>
    <w:p w:rsidR="001D6DA5" w:rsidRDefault="001D6DA5">
      <w:pPr>
        <w:pStyle w:val="ConsPlusNormal"/>
        <w:spacing w:before="240"/>
        <w:ind w:firstLine="540"/>
        <w:jc w:val="both"/>
      </w:pPr>
      <w:bookmarkStart w:id="1" w:name="P33"/>
      <w:bookmarkEnd w:id="1"/>
      <w:r>
        <w:t>2. Банки осуществляют обособленное банковское сопровождение контрактов (договоров) о поставке товаров, выполнении работ, оказании услуг, заключаемых в рамках исполнения: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б) контрактов (договоров) о поставке товаров, выполнении работ, оказании услуг, заключаемых юридическими лицами, являющимися получателями средств на основании </w:t>
      </w:r>
      <w:r>
        <w:lastRenderedPageBreak/>
        <w:t xml:space="preserve">договоров (соглашений) о предоставлении из федерального бюджета бюджетных инвестиций юридическим лицам в соответствии со </w:t>
      </w:r>
      <w:hyperlink r:id="rId10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или субсидий юридическим лицам (за исключением субсидий федеральным бюджетным и автономным учреждениям) (далее - договоры (соглашения),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контракт (договор), заключаемый с получателем субсидии (бюджетных инвестиций), взноса (вклада).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Обособленное банковское сопровождение осуществляется банком, привлеченным исполнителем по государственному контракту,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Проект решения Правительства Российской Федерации для внесения в установленном порядке в Правительство Российской Федерации подготавливается: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главными распорядителями бюджетных средств - в отношении государственных контрактов, государственными заказчиками по которым являются главные распорядители бюджетных средств или подведомственные им получатели бюджетных средств;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бюджетных инвестиций юридическим лицам в соответствии со </w:t>
      </w:r>
      <w:hyperlink r:id="rId12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или субсидий юридическим лицам (за исключением субсидий федеральным бюджетным и автономным учреждениям).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4. При осуществлении обособленного банковского сопровождения операции со средствами, предоставляемыми юридическим лицам и индивидуальным предпринимателям на основании контрактов (договоров) о поставке товаров, выполнении работ, оказании услуг, заключаемых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- целевые средства, контракты, подлежащие обособленному банковскому сопровождению), осуществляются с использованием счета, открываемого исполнителю по каждому контракту, подлежащему обособленному банковскому сопровождению, в банке в соответствии с договором банковского счета (далее - отдельный счет).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сопровождение, в дополнение к положениям, установленным </w:t>
      </w:r>
      <w:hyperlink r:id="rId13">
        <w:r>
          <w:rPr>
            <w:color w:val="0000FF"/>
          </w:rPr>
          <w:t>Правилами</w:t>
        </w:r>
      </w:hyperlink>
      <w:r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N 2024 "О правилах казначейского сопровождения", включаются следующие условия: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а) условие об обязанности исполнителя по государственному контракту включать в условия заключаемых им контрактов, подлежащих обособленному банковскому сопровождению, положения об осуществлении расчетов, связанных с исполнением обязательств по контракту, подлежащему обособленному банковскому сопровождению, с использованием отдельного счета;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контрактов, подлежащих обособленному банковскому сопровождению, положения об осуществлении расчетов, связанных с исполнением обязательств по указанному контракту, подлежащему обособленному банковскому сопровождению, с использованием отдельного счета;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в) условие о перечислении целевых средств на оплату обязательств по контрактам,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 после осуществления территориальным органом Федерального казначейства санкционирования операций со средствами участников казначейского сопровождения в соответствии с порядком, установленным Министерством финансов Российской Федерации в соответствии с </w:t>
      </w:r>
      <w:hyperlink r:id="rId14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 (далее - порядок санкционирования);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г) условие о перечислении целевых средств на оплату обязательств по контрактам, подлежащим обособленному банковскому сопровождению, заключаемым в рамках исполнения контракта (договора),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 после осуществления территориальным органом Федерального казначейства санкционирования операций со средствами участников казначейского сопровождения в соответствии с порядком санкционирования.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6. При обособленном банковском сопровождении в контракты, подлежащие обособленному банковскому сопровождению, включаются в том числе следующие условия: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а) условие об обязанности заказчика по контракту, подлежащему обособленному банковскому сопровождению, осуществлять оплату поставленных товаров, выполненных работ, оказанных услуг по контракту, подлежащему обособленному банковскому сопровождению, с использованием отдельного счета;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б) условие об обязанности исполнителя по контракту, подлежащему обособленному банковскому сопровождению: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осуществлять расчеты, связанные с исполнением обязательств по контракту, подлежащему обособленному банковскому сопровождению, с использованием отдельного счета;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представлять заказчику по контракту, подлежащему обособленному банковскому </w:t>
      </w:r>
      <w:r>
        <w:lastRenderedPageBreak/>
        <w:t>сопровождению, и в банк сведения о привлекаемых исполнителем в рамках исполнения обязательств по контракту, подлежащему обособленному банковскому сопровождению, соисполнителях (полное наименование соисполнителя, место нахождения, фамилия, имя и отчество (при наличии), телефоны руководителя, идентификационный номер налогоплательщика и код причины постановки на учет в налоговом органе);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в) условие об указании в текстовом назначении платежа платежного документа, контракте, подлежащем обособленному банковскому сопровождению, а также в документах, подтверждающих поставку товаров, выполнение работ, оказание услуг (далее - документ-основание), идентификатора государственного контракта, договора (соглашения), сформированного в соответствии с порядком, установленным Министерством финансов Российской Федерации в соответствии с </w:t>
      </w:r>
      <w:hyperlink r:id="rId15">
        <w:r>
          <w:rPr>
            <w:color w:val="0000FF"/>
          </w:rPr>
          <w:t>подпунктом 3 пункта 2 статьи 242.23</w:t>
        </w:r>
      </w:hyperlink>
      <w:r>
        <w:t xml:space="preserve"> Бюджетного кодекса Российской Федерации, а также детализированного кода направления расходования целевых средств, предусмотренного порядком санкционирования;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г) условие о согласии исполнителя по контракту, подлежащему обособленному банковскому сопровождению, на передачу информации, указанной в </w:t>
      </w:r>
      <w:hyperlink w:anchor="P74">
        <w:r>
          <w:rPr>
            <w:color w:val="0000FF"/>
          </w:rPr>
          <w:t>пункте 10</w:t>
        </w:r>
      </w:hyperlink>
      <w:r>
        <w:t xml:space="preserve">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1D6DA5" w:rsidRDefault="001D6DA5">
      <w:pPr>
        <w:pStyle w:val="ConsPlusNormal"/>
        <w:jc w:val="center"/>
      </w:pPr>
    </w:p>
    <w:p w:rsidR="001D6DA5" w:rsidRDefault="001D6DA5">
      <w:pPr>
        <w:pStyle w:val="ConsPlusTitle"/>
        <w:jc w:val="center"/>
        <w:outlineLvl w:val="1"/>
      </w:pPr>
      <w:r>
        <w:t>II. Правила осуществления банками обособленного</w:t>
      </w:r>
    </w:p>
    <w:p w:rsidR="001D6DA5" w:rsidRDefault="001D6DA5">
      <w:pPr>
        <w:pStyle w:val="ConsPlusTitle"/>
        <w:jc w:val="center"/>
      </w:pPr>
      <w:r>
        <w:t>банковского сопровождения</w:t>
      </w: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  <w:r>
        <w:t>7. Обособленное банковское сопровождение осуществляется банком без взимания платы.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8. При обособленном банковском сопровождении ведение и использование отдельного счета предусматривает: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представленных исполнителями по контрактам, подлежащим обособленному банковскому сопровождению, платежных документов по следующим направлениям: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наличие в текстовом назначении платежа платежного документа детализированного кода направления расходования целевых средств, предусмотренного порядком санкционирования;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соответствие наименования, идентификационного номера налогоплательщика, кода причины постановки на учет (при его наличии), банковских реквизитов получателя денежных средств, указанных в платежном документе, наименованию, идентификационному номеру налогоплательщика, коду причины постановки на учет (при его наличии), банковским реквизитам получателя денежных средств, указанным в контракте, подлежащем обособленному банковскому сопровождению, и документе-основании;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непревышение суммы, указанной в платежном документе, над суммой остатка средств на отдельном счете;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наличие в платежном документе на оплату расходов, связанных с поставкой товаров, выполнением работ, оказанием услуг, реквизитов (тип, номер, дата) контракта, подлежащего обособленному банковскому сопровождению, документов-оснований и их </w:t>
      </w:r>
      <w:r>
        <w:lastRenderedPageBreak/>
        <w:t>соответствие реквизитам контракта, подлежащего обособленному банковскому сопровождению, документов-оснований, представленных в банк вместе с платежным документом;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соответствие содержания операции по расходам, связанным с поставкой товаров, выполнением работ, оказанием услуг, исходя из документа-основания текстовому назначению платежа, указанному в платежном документе, предмету и условиям контракта, подлежащего обособленному банковскому сопровождению;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б) возможность перечисления целевых средств с отдельного счета на счета, открытые в учреждении Центрального банка Российской Федерации или банке, в случаях, указанных в </w:t>
      </w:r>
      <w:hyperlink r:id="rId16">
        <w:r>
          <w:rPr>
            <w:color w:val="0000FF"/>
          </w:rPr>
          <w:t>абзацах третьем</w:t>
        </w:r>
      </w:hyperlink>
      <w:r>
        <w:t xml:space="preserve"> и </w:t>
      </w:r>
      <w:hyperlink r:id="rId17">
        <w:r>
          <w:rPr>
            <w:color w:val="0000FF"/>
          </w:rPr>
          <w:t>четвертом подпункта 3 пункта 3 статьи 242.23</w:t>
        </w:r>
      </w:hyperlink>
      <w:r>
        <w:t xml:space="preserve"> Бюджетного кодекса Российской Федерации;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в) осуществление операций по зачислению целевых средств на отдельные счета и списанию целевых средств с отдельных счетов при наличии в платежных документах, контракте, подлежащем обособленному банковскому сопровождению, а также в документах-основаниях идентификатора государственного контракта, договора (соглашения), сформированного в соответствии с порядком, установленным Министерством финансов Российской Федерации в соответствии с </w:t>
      </w:r>
      <w:hyperlink r:id="rId18">
        <w:r>
          <w:rPr>
            <w:color w:val="0000FF"/>
          </w:rPr>
          <w:t>подпунктом 3 пункта 2 статьи 242.23</w:t>
        </w:r>
      </w:hyperlink>
      <w:r>
        <w:t xml:space="preserve"> Бюджетного кодекса Российской Федерации.</w:t>
      </w:r>
    </w:p>
    <w:p w:rsidR="001D6DA5" w:rsidRDefault="001D6DA5">
      <w:pPr>
        <w:pStyle w:val="ConsPlusNormal"/>
        <w:jc w:val="center"/>
      </w:pPr>
    </w:p>
    <w:p w:rsidR="001D6DA5" w:rsidRDefault="001D6DA5">
      <w:pPr>
        <w:pStyle w:val="ConsPlusTitle"/>
        <w:jc w:val="center"/>
        <w:outlineLvl w:val="1"/>
      </w:pPr>
      <w:r>
        <w:t>III. Порядок информационного взаимодействия между банком</w:t>
      </w:r>
    </w:p>
    <w:p w:rsidR="001D6DA5" w:rsidRDefault="001D6DA5">
      <w:pPr>
        <w:pStyle w:val="ConsPlusTitle"/>
        <w:jc w:val="center"/>
      </w:pPr>
      <w:r>
        <w:t>и Федеральным казначейством при обособленном банковском</w:t>
      </w:r>
    </w:p>
    <w:p w:rsidR="001D6DA5" w:rsidRDefault="001D6DA5">
      <w:pPr>
        <w:pStyle w:val="ConsPlusTitle"/>
        <w:jc w:val="center"/>
      </w:pPr>
      <w:r>
        <w:t>сопровождении целевых средств</w:t>
      </w:r>
    </w:p>
    <w:p w:rsidR="001D6DA5" w:rsidRDefault="001D6DA5">
      <w:pPr>
        <w:pStyle w:val="ConsPlusNormal"/>
        <w:ind w:firstLine="540"/>
        <w:jc w:val="both"/>
      </w:pPr>
    </w:p>
    <w:p w:rsidR="001D6DA5" w:rsidRDefault="001D6DA5">
      <w:pPr>
        <w:pStyle w:val="ConsPlusNormal"/>
        <w:ind w:firstLine="540"/>
        <w:jc w:val="both"/>
      </w:pPr>
      <w:r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бюджет".</w:t>
      </w:r>
    </w:p>
    <w:p w:rsidR="001D6DA5" w:rsidRDefault="001D6DA5">
      <w:pPr>
        <w:pStyle w:val="ConsPlusNormal"/>
        <w:spacing w:before="240"/>
        <w:ind w:firstLine="540"/>
        <w:jc w:val="both"/>
      </w:pPr>
      <w:bookmarkStart w:id="2" w:name="P74"/>
      <w:bookmarkEnd w:id="2"/>
      <w:r>
        <w:t>10. Банки ежедневно (в рабочие дни) представляют в информационную систему "Электронный бюджет" с соблюдением положений законодательства Российской Федерации о банковской тайне информацию о контрактах,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>11. Банки ежемесячно, не позднее 15-го числа месяца, следующего за отчетным месяцем, представляют заказчику по контракту,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контракту о проведении операций в форме выписки о движении денежных средств по отдельному счету за отчетный календарный месяц и оборотно-сальдовую ведомость по отдельному счету за отчетный месяц.</w:t>
      </w:r>
    </w:p>
    <w:p w:rsidR="001D6DA5" w:rsidRDefault="001D6DA5">
      <w:pPr>
        <w:pStyle w:val="ConsPlusNormal"/>
        <w:spacing w:before="240"/>
        <w:ind w:firstLine="540"/>
        <w:jc w:val="both"/>
      </w:pPr>
      <w:r>
        <w:t xml:space="preserve">12. Информация о контрактах,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</w:t>
      </w:r>
      <w:r>
        <w:lastRenderedPageBreak/>
        <w:t>(договорам), заключаемым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1D6DA5" w:rsidRDefault="001D6DA5">
      <w:pPr>
        <w:pStyle w:val="ConsPlusNormal"/>
        <w:jc w:val="both"/>
      </w:pPr>
    </w:p>
    <w:p w:rsidR="001D6DA5" w:rsidRDefault="001D6DA5">
      <w:pPr>
        <w:pStyle w:val="ConsPlusNormal"/>
        <w:jc w:val="both"/>
      </w:pPr>
    </w:p>
    <w:p w:rsidR="001D6DA5" w:rsidRDefault="001D6D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E5D" w:rsidRDefault="00CF0E5D">
      <w:bookmarkStart w:id="3" w:name="_GoBack"/>
      <w:bookmarkEnd w:id="3"/>
    </w:p>
    <w:sectPr w:rsidR="00CF0E5D" w:rsidSect="008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5"/>
    <w:rsid w:val="001D6DA5"/>
    <w:rsid w:val="00C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4F5F-9ED2-4D67-A6D7-A69BCFB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A5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1D6D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6D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D0676FF3E2FEFE91630B27DFC46DFD0AAC0864575D54CE7D0E65B294ED13D81B36CCA19440FBF63u3kFF" TargetMode="External"/><Relationship Id="rId13" Type="http://schemas.openxmlformats.org/officeDocument/2006/relationships/hyperlink" Target="consultantplus://offline/ref=D0639A9D42A7A4BEA86EE475CE59A78ACD0671FF3326EFE91630B27DFC46DFD0AAC0864575D54CE0D5E65B294ED13D81B36CCA19440FBF63u3kFF" TargetMode="External"/><Relationship Id="rId18" Type="http://schemas.openxmlformats.org/officeDocument/2006/relationships/hyperlink" Target="consultantplus://offline/ref=D0639A9D42A7A4BEA86EE475CE59A78ACD0577FF3F25EFE91630B27DFC46DFD0AAC0864272D14AEA80BC4B2D0786319DB270D4195A0FuBk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39A9D42A7A4BEA86EE475CE59A78ACD0676FF3E2FEFE91630B27DFC46DFD0AAC0864575D54CE7D6E65B294ED13D81B36CCA19440FBF63u3kFF" TargetMode="External"/><Relationship Id="rId12" Type="http://schemas.openxmlformats.org/officeDocument/2006/relationships/hyperlink" Target="consultantplus://offline/ref=D0639A9D42A7A4BEA86EE475CE59A78ACD0577FF3F25EFE91630B27DFC46DFD0AAC0864575D64DE5D6E65B294ED13D81B36CCA19440FBF63u3kFF" TargetMode="External"/><Relationship Id="rId17" Type="http://schemas.openxmlformats.org/officeDocument/2006/relationships/hyperlink" Target="consultantplus://offline/ref=D0639A9D42A7A4BEA86EE475CE59A78ACD0577FF3F25EFE91630B27DFC46DFD0AAC0864272D04BEA80BC4B2D0786319DB270D4195A0FuBk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39A9D42A7A4BEA86EE475CE59A78ACD0577FF3F25EFE91630B27DFC46DFD0AAC0864272D04AEA80BC4B2D0786319DB270D4195A0FuBk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39A9D42A7A4BEA86EE475CE59A78ACD0676FF3E2FEFE91630B27DFC46DFD0AAC0864575D54CE4DDE65B294ED13D81B36CCA19440FBF63u3kFF" TargetMode="External"/><Relationship Id="rId11" Type="http://schemas.openxmlformats.org/officeDocument/2006/relationships/hyperlink" Target="consultantplus://offline/ref=D0639A9D42A7A4BEA86EE475CE59A78ACD0476FC3223EFE91630B27DFC46DFD0AAC0864673D24AEA80BC4B2D0786319DB270D4195A0FuBkCF" TargetMode="External"/><Relationship Id="rId5" Type="http://schemas.openxmlformats.org/officeDocument/2006/relationships/hyperlink" Target="consultantplus://offline/ref=D0639A9D42A7A4BEA86EE475CE59A78ACD0676FF3E2FEFE91630B27DFC46DFD0AAC0864575D54CE9D7E65B294ED13D81B36CCA19440FBF63u3kFF" TargetMode="External"/><Relationship Id="rId15" Type="http://schemas.openxmlformats.org/officeDocument/2006/relationships/hyperlink" Target="consultantplus://offline/ref=D0639A9D42A7A4BEA86EE475CE59A78ACD0577FF3F25EFE91630B27DFC46DFD0AAC0864272D14AEA80BC4B2D0786319DB270D4195A0FuBkCF" TargetMode="External"/><Relationship Id="rId10" Type="http://schemas.openxmlformats.org/officeDocument/2006/relationships/hyperlink" Target="consultantplus://offline/ref=D0639A9D42A7A4BEA86EE475CE59A78ACD0577FF3F25EFE91630B27DFC46DFD0AAC0864575D64DE5D6E65B294ED13D81B36CCA19440FBF63u3kF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639A9D42A7A4BEA86EE475CE59A78ACD0676FF3E2FEFE91630B27DFC46DFD0AAC0864575D54CE7D3E65B294ED13D81B36CCA19440FBF63u3kFF" TargetMode="External"/><Relationship Id="rId14" Type="http://schemas.openxmlformats.org/officeDocument/2006/relationships/hyperlink" Target="consultantplus://offline/ref=D0639A9D42A7A4BEA86EE475CE59A78ACD0577FF3F25EFE91630B27DFC46DFD0AAC0864272D34CEA80BC4B2D0786319DB270D4195A0FuB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2023-02-21T05:36:00Z</dcterms:created>
  <dcterms:modified xsi:type="dcterms:W3CDTF">2023-02-21T05:37:00Z</dcterms:modified>
</cp:coreProperties>
</file>