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AF" w:rsidRPr="00FA11AF" w:rsidRDefault="00FA11AF" w:rsidP="00FA11AF">
      <w:pPr>
        <w:pStyle w:val="ConsPlusTitle"/>
        <w:spacing w:before="26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0" w:name="_GoBack"/>
      <w:r w:rsidRPr="00FA11AF">
        <w:rPr>
          <w:rFonts w:ascii="PT Astra Serif" w:hAnsi="PT Astra Serif"/>
          <w:color w:val="000000" w:themeColor="text1"/>
          <w:sz w:val="28"/>
          <w:szCs w:val="28"/>
        </w:rPr>
        <w:t>СТРОИТЕЛЬНЫЕ ГОСЗАКУПКИ: ИНТЕРЕСНЫЕ ПРИМЕРЫ ИЗ ПРАКТИКИ</w:t>
      </w:r>
    </w:p>
    <w:p w:rsidR="00FA11AF" w:rsidRPr="00FA11AF" w:rsidRDefault="00FA11AF" w:rsidP="00FA11AF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FA11AF">
        <w:rPr>
          <w:rFonts w:ascii="PT Astra Serif" w:hAnsi="PT Astra Serif"/>
          <w:color w:val="000000" w:themeColor="text1"/>
          <w:sz w:val="28"/>
          <w:szCs w:val="28"/>
        </w:rPr>
        <w:t>ЗА 2021 - 2023 ГОДЫ</w:t>
      </w:r>
    </w:p>
    <w:bookmarkEnd w:id="0"/>
    <w:p w:rsidR="00FA11AF" w:rsidRPr="00FA11AF" w:rsidRDefault="00FA11AF" w:rsidP="00FA11AF">
      <w:pPr>
        <w:pStyle w:val="ConsPlusTitle"/>
        <w:spacing w:before="20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 w:rsidRPr="00FA11AF">
        <w:rPr>
          <w:rFonts w:ascii="PT Astra Serif" w:hAnsi="PT Astra Serif"/>
          <w:color w:val="000000" w:themeColor="text1"/>
          <w:sz w:val="28"/>
          <w:szCs w:val="28"/>
        </w:rPr>
        <w:t>Доптребования</w:t>
      </w:r>
      <w:proofErr w:type="spellEnd"/>
      <w:r w:rsidRPr="00FA11AF">
        <w:rPr>
          <w:rFonts w:ascii="PT Astra Serif" w:hAnsi="PT Astra Serif"/>
          <w:color w:val="000000" w:themeColor="text1"/>
          <w:sz w:val="28"/>
          <w:szCs w:val="28"/>
        </w:rPr>
        <w:t xml:space="preserve"> устанавливают с учетом характера работ</w:t>
      </w:r>
    </w:p>
    <w:p w:rsidR="00FA11AF" w:rsidRPr="00FA11AF" w:rsidRDefault="00FA11AF" w:rsidP="00FA11AF">
      <w:pPr>
        <w:pStyle w:val="ConsPlusNormal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 xml:space="preserve">Контролерам часто жалуются на неверное основание </w:t>
      </w:r>
      <w:proofErr w:type="spellStart"/>
      <w:r w:rsidRPr="00FA11AF">
        <w:rPr>
          <w:color w:val="000000" w:themeColor="text1"/>
          <w:sz w:val="28"/>
          <w:szCs w:val="28"/>
        </w:rPr>
        <w:t>доптребований</w:t>
      </w:r>
      <w:proofErr w:type="spellEnd"/>
      <w:r w:rsidRPr="00FA11AF">
        <w:rPr>
          <w:color w:val="000000" w:themeColor="text1"/>
          <w:sz w:val="28"/>
          <w:szCs w:val="28"/>
        </w:rPr>
        <w:t xml:space="preserve">. Участник закупки работ по устройству тротуаров посчитал, что их относят к </w:t>
      </w:r>
      <w:hyperlink r:id="rId4">
        <w:r w:rsidRPr="00FA11AF">
          <w:rPr>
            <w:color w:val="000000" w:themeColor="text1"/>
            <w:sz w:val="28"/>
            <w:szCs w:val="28"/>
          </w:rPr>
          <w:t>благоустройству</w:t>
        </w:r>
      </w:hyperlink>
      <w:r w:rsidRPr="00FA11AF">
        <w:rPr>
          <w:color w:val="000000" w:themeColor="text1"/>
          <w:sz w:val="28"/>
          <w:szCs w:val="28"/>
        </w:rPr>
        <w:t xml:space="preserve"> из раздела </w:t>
      </w:r>
      <w:proofErr w:type="spellStart"/>
      <w:r w:rsidRPr="00FA11AF">
        <w:rPr>
          <w:color w:val="000000" w:themeColor="text1"/>
          <w:sz w:val="28"/>
          <w:szCs w:val="28"/>
        </w:rPr>
        <w:t>доптребований</w:t>
      </w:r>
      <w:proofErr w:type="spellEnd"/>
      <w:r w:rsidRPr="00FA11AF">
        <w:rPr>
          <w:color w:val="000000" w:themeColor="text1"/>
          <w:sz w:val="28"/>
          <w:szCs w:val="28"/>
        </w:rPr>
        <w:t xml:space="preserve"> в сфере градостроительства. Московское областное УФАС его </w:t>
      </w:r>
      <w:hyperlink r:id="rId5">
        <w:r w:rsidRPr="00FA11AF">
          <w:rPr>
            <w:color w:val="000000" w:themeColor="text1"/>
            <w:sz w:val="28"/>
            <w:szCs w:val="28"/>
          </w:rPr>
          <w:t>не поддержало</w:t>
        </w:r>
      </w:hyperlink>
      <w:r w:rsidRPr="00FA11AF">
        <w:rPr>
          <w:color w:val="000000" w:themeColor="text1"/>
          <w:sz w:val="28"/>
          <w:szCs w:val="28"/>
        </w:rPr>
        <w:t xml:space="preserve">: поскольку тротуар - </w:t>
      </w:r>
      <w:hyperlink r:id="rId6">
        <w:r w:rsidRPr="00FA11AF">
          <w:rPr>
            <w:color w:val="000000" w:themeColor="text1"/>
            <w:sz w:val="28"/>
            <w:szCs w:val="28"/>
          </w:rPr>
          <w:t>элемент</w:t>
        </w:r>
      </w:hyperlink>
      <w:r w:rsidRPr="00FA11AF">
        <w:rPr>
          <w:color w:val="000000" w:themeColor="text1"/>
          <w:sz w:val="28"/>
          <w:szCs w:val="28"/>
        </w:rPr>
        <w:t xml:space="preserve"> обустройства автодороги, заказчик правильно установил </w:t>
      </w:r>
      <w:proofErr w:type="spellStart"/>
      <w:r w:rsidRPr="00FA11AF">
        <w:rPr>
          <w:color w:val="000000" w:themeColor="text1"/>
          <w:sz w:val="28"/>
          <w:szCs w:val="28"/>
        </w:rPr>
        <w:t>доптребования</w:t>
      </w:r>
      <w:proofErr w:type="spellEnd"/>
      <w:r w:rsidRPr="00FA11AF">
        <w:rPr>
          <w:color w:val="000000" w:themeColor="text1"/>
          <w:sz w:val="28"/>
          <w:szCs w:val="28"/>
        </w:rPr>
        <w:t xml:space="preserve"> в </w:t>
      </w:r>
      <w:hyperlink r:id="rId7">
        <w:r w:rsidRPr="00FA11AF">
          <w:rPr>
            <w:color w:val="000000" w:themeColor="text1"/>
            <w:sz w:val="28"/>
            <w:szCs w:val="28"/>
          </w:rPr>
          <w:t>сфере</w:t>
        </w:r>
      </w:hyperlink>
      <w:r>
        <w:rPr>
          <w:color w:val="000000" w:themeColor="text1"/>
          <w:sz w:val="28"/>
          <w:szCs w:val="28"/>
        </w:rPr>
        <w:t xml:space="preserve"> дорожной деятельности (</w:t>
      </w:r>
      <w:r w:rsidRPr="00FA11AF">
        <w:rPr>
          <w:color w:val="000000" w:themeColor="text1"/>
          <w:sz w:val="28"/>
          <w:szCs w:val="28"/>
        </w:rPr>
        <w:t>Решение Московского областного УФАС России от 23.06.2022 по делу N 050/06/105-21698/2022</w:t>
      </w:r>
      <w:r>
        <w:rPr>
          <w:color w:val="000000" w:themeColor="text1"/>
          <w:sz w:val="28"/>
          <w:szCs w:val="28"/>
        </w:rPr>
        <w:t>).</w:t>
      </w:r>
    </w:p>
    <w:p w:rsidR="00FA11AF" w:rsidRPr="00FA11AF" w:rsidRDefault="00FA11AF" w:rsidP="00FA11AF">
      <w:pPr>
        <w:pStyle w:val="ConsPlusNormal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 xml:space="preserve">Тульское же УФАС </w:t>
      </w:r>
      <w:hyperlink r:id="rId8">
        <w:r w:rsidRPr="00FA11AF">
          <w:rPr>
            <w:color w:val="000000" w:themeColor="text1"/>
            <w:sz w:val="28"/>
            <w:szCs w:val="28"/>
          </w:rPr>
          <w:t>отнесло</w:t>
        </w:r>
      </w:hyperlink>
      <w:r w:rsidRPr="00FA11AF">
        <w:rPr>
          <w:color w:val="000000" w:themeColor="text1"/>
          <w:sz w:val="28"/>
          <w:szCs w:val="28"/>
        </w:rPr>
        <w:t xml:space="preserve"> сходные работы к благоустройству в сфере градостроительства</w:t>
      </w:r>
      <w:r>
        <w:rPr>
          <w:color w:val="000000" w:themeColor="text1"/>
          <w:sz w:val="28"/>
          <w:szCs w:val="28"/>
        </w:rPr>
        <w:t xml:space="preserve"> (</w:t>
      </w:r>
      <w:r w:rsidRPr="00FA11AF">
        <w:rPr>
          <w:color w:val="000000" w:themeColor="text1"/>
          <w:sz w:val="28"/>
          <w:szCs w:val="28"/>
        </w:rPr>
        <w:t>Решение Тульского УФАС России от 04.07.2022 по делу N 071/06/106-563/2022</w:t>
      </w:r>
      <w:r>
        <w:rPr>
          <w:color w:val="000000" w:themeColor="text1"/>
          <w:sz w:val="28"/>
          <w:szCs w:val="28"/>
        </w:rPr>
        <w:t>)</w:t>
      </w:r>
      <w:r w:rsidRPr="00FA11AF">
        <w:rPr>
          <w:color w:val="000000" w:themeColor="text1"/>
          <w:sz w:val="28"/>
          <w:szCs w:val="28"/>
        </w:rPr>
        <w:t>.</w:t>
      </w:r>
    </w:p>
    <w:p w:rsidR="00FA11AF" w:rsidRPr="00FA11AF" w:rsidRDefault="00FA11AF" w:rsidP="00FA11AF">
      <w:pPr>
        <w:pStyle w:val="ConsPlusNormal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 xml:space="preserve">Тамбовское УФАС </w:t>
      </w:r>
      <w:hyperlink r:id="rId9">
        <w:r w:rsidRPr="00FA11AF">
          <w:rPr>
            <w:color w:val="000000" w:themeColor="text1"/>
            <w:sz w:val="28"/>
            <w:szCs w:val="28"/>
          </w:rPr>
          <w:t>решило</w:t>
        </w:r>
      </w:hyperlink>
      <w:r w:rsidRPr="00FA11AF">
        <w:rPr>
          <w:color w:val="000000" w:themeColor="text1"/>
          <w:sz w:val="28"/>
          <w:szCs w:val="28"/>
        </w:rPr>
        <w:t xml:space="preserve">, что при закупке работ по установке дорожного освещения нужны </w:t>
      </w:r>
      <w:proofErr w:type="spellStart"/>
      <w:r w:rsidRPr="00FA11AF">
        <w:rPr>
          <w:color w:val="000000" w:themeColor="text1"/>
          <w:sz w:val="28"/>
          <w:szCs w:val="28"/>
        </w:rPr>
        <w:t>доптребования</w:t>
      </w:r>
      <w:proofErr w:type="spellEnd"/>
      <w:r w:rsidRPr="00FA11AF">
        <w:rPr>
          <w:color w:val="000000" w:themeColor="text1"/>
          <w:sz w:val="28"/>
          <w:szCs w:val="28"/>
        </w:rPr>
        <w:t xml:space="preserve"> в сфере </w:t>
      </w:r>
      <w:hyperlink r:id="rId10">
        <w:r w:rsidRPr="00FA11AF">
          <w:rPr>
            <w:color w:val="000000" w:themeColor="text1"/>
            <w:sz w:val="28"/>
            <w:szCs w:val="28"/>
          </w:rPr>
          <w:t>дорожной деятельности</w:t>
        </w:r>
      </w:hyperlink>
      <w:r w:rsidRPr="00FA11AF">
        <w:rPr>
          <w:color w:val="000000" w:themeColor="text1"/>
          <w:sz w:val="28"/>
          <w:szCs w:val="28"/>
        </w:rPr>
        <w:t xml:space="preserve">, поскольку освещение - часть дороги. Липецкое же УФАС </w:t>
      </w:r>
      <w:hyperlink r:id="rId11">
        <w:r w:rsidRPr="00FA11AF">
          <w:rPr>
            <w:color w:val="000000" w:themeColor="text1"/>
            <w:sz w:val="28"/>
            <w:szCs w:val="28"/>
          </w:rPr>
          <w:t>отметило</w:t>
        </w:r>
      </w:hyperlink>
      <w:r w:rsidRPr="00FA11AF">
        <w:rPr>
          <w:color w:val="000000" w:themeColor="text1"/>
          <w:sz w:val="28"/>
          <w:szCs w:val="28"/>
        </w:rPr>
        <w:t xml:space="preserve">: если для освещения создают новые линии электропередач, это работы на </w:t>
      </w:r>
      <w:hyperlink r:id="rId12">
        <w:r w:rsidRPr="00FA11AF">
          <w:rPr>
            <w:color w:val="000000" w:themeColor="text1"/>
            <w:sz w:val="28"/>
            <w:szCs w:val="28"/>
          </w:rPr>
          <w:t>линейном объекте</w:t>
        </w:r>
      </w:hyperlink>
      <w:r>
        <w:rPr>
          <w:color w:val="000000" w:themeColor="text1"/>
          <w:sz w:val="28"/>
          <w:szCs w:val="28"/>
        </w:rPr>
        <w:t xml:space="preserve"> (</w:t>
      </w:r>
      <w:r w:rsidRPr="00FA11AF">
        <w:rPr>
          <w:color w:val="000000" w:themeColor="text1"/>
          <w:sz w:val="28"/>
          <w:szCs w:val="28"/>
        </w:rPr>
        <w:t>Решение Тамбовского УФАС России от 11.05.2022 по делу N 068/06/31-255/2022</w:t>
      </w:r>
      <w:r>
        <w:rPr>
          <w:color w:val="000000" w:themeColor="text1"/>
          <w:sz w:val="28"/>
          <w:szCs w:val="28"/>
        </w:rPr>
        <w:t>)</w:t>
      </w:r>
      <w:r w:rsidRPr="00FA11AF">
        <w:rPr>
          <w:color w:val="000000" w:themeColor="text1"/>
          <w:sz w:val="28"/>
          <w:szCs w:val="28"/>
        </w:rPr>
        <w:t>.</w:t>
      </w:r>
    </w:p>
    <w:p w:rsidR="00FA11AF" w:rsidRPr="00FA11AF" w:rsidRDefault="00FA11AF" w:rsidP="00FA11AF">
      <w:pPr>
        <w:pStyle w:val="ConsPlusNormal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 xml:space="preserve">При закупке работ по возведению искусственных дорожных сооружений, </w:t>
      </w:r>
      <w:proofErr w:type="gramStart"/>
      <w:r w:rsidRPr="00FA11AF">
        <w:rPr>
          <w:color w:val="000000" w:themeColor="text1"/>
          <w:sz w:val="28"/>
          <w:szCs w:val="28"/>
        </w:rPr>
        <w:t>например</w:t>
      </w:r>
      <w:proofErr w:type="gramEnd"/>
      <w:r w:rsidRPr="00FA11AF">
        <w:rPr>
          <w:color w:val="000000" w:themeColor="text1"/>
          <w:sz w:val="28"/>
          <w:szCs w:val="28"/>
        </w:rPr>
        <w:t xml:space="preserve"> мостов, путепроводов, лестниц, нужны </w:t>
      </w:r>
      <w:proofErr w:type="spellStart"/>
      <w:r w:rsidRPr="00FA11AF">
        <w:rPr>
          <w:color w:val="000000" w:themeColor="text1"/>
          <w:sz w:val="28"/>
          <w:szCs w:val="28"/>
        </w:rPr>
        <w:t>доптребования</w:t>
      </w:r>
      <w:proofErr w:type="spellEnd"/>
      <w:r w:rsidRPr="00FA11AF">
        <w:rPr>
          <w:color w:val="000000" w:themeColor="text1"/>
          <w:sz w:val="28"/>
          <w:szCs w:val="28"/>
        </w:rPr>
        <w:t xml:space="preserve"> в </w:t>
      </w:r>
      <w:hyperlink r:id="rId13">
        <w:r w:rsidRPr="00FA11AF">
          <w:rPr>
            <w:color w:val="000000" w:themeColor="text1"/>
            <w:sz w:val="28"/>
            <w:szCs w:val="28"/>
          </w:rPr>
          <w:t>сфере</w:t>
        </w:r>
      </w:hyperlink>
      <w:r w:rsidRPr="00FA11AF">
        <w:rPr>
          <w:color w:val="000000" w:themeColor="text1"/>
          <w:sz w:val="28"/>
          <w:szCs w:val="28"/>
        </w:rPr>
        <w:t xml:space="preserve"> дорожной деятельности. К такому выводу пришли, в частности, </w:t>
      </w:r>
      <w:hyperlink r:id="rId14">
        <w:r w:rsidRPr="00FA11AF">
          <w:rPr>
            <w:color w:val="000000" w:themeColor="text1"/>
            <w:sz w:val="28"/>
            <w:szCs w:val="28"/>
          </w:rPr>
          <w:t>Новосибирское</w:t>
        </w:r>
      </w:hyperlink>
      <w:r w:rsidRPr="00FA11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FA11AF">
        <w:rPr>
          <w:color w:val="000000" w:themeColor="text1"/>
          <w:sz w:val="28"/>
          <w:szCs w:val="28"/>
        </w:rPr>
        <w:t>Решение Новосибирского УФАС России от 03.06.2022 N 054/06/31-984/2022</w:t>
      </w:r>
      <w:r>
        <w:rPr>
          <w:color w:val="000000" w:themeColor="text1"/>
          <w:sz w:val="28"/>
          <w:szCs w:val="28"/>
        </w:rPr>
        <w:t xml:space="preserve">) </w:t>
      </w:r>
      <w:r w:rsidRPr="00FA11AF">
        <w:rPr>
          <w:color w:val="000000" w:themeColor="text1"/>
          <w:sz w:val="28"/>
          <w:szCs w:val="28"/>
        </w:rPr>
        <w:t xml:space="preserve">и </w:t>
      </w:r>
      <w:hyperlink r:id="rId15">
        <w:r w:rsidRPr="00FA11AF">
          <w:rPr>
            <w:color w:val="000000" w:themeColor="text1"/>
            <w:sz w:val="28"/>
            <w:szCs w:val="28"/>
          </w:rPr>
          <w:t>Хабаровское</w:t>
        </w:r>
      </w:hyperlink>
      <w:r w:rsidRPr="00FA11AF">
        <w:rPr>
          <w:color w:val="000000" w:themeColor="text1"/>
          <w:sz w:val="28"/>
          <w:szCs w:val="28"/>
        </w:rPr>
        <w:t xml:space="preserve"> УФАС</w:t>
      </w:r>
      <w:r>
        <w:rPr>
          <w:color w:val="000000" w:themeColor="text1"/>
          <w:sz w:val="28"/>
          <w:szCs w:val="28"/>
        </w:rPr>
        <w:t xml:space="preserve"> (</w:t>
      </w:r>
      <w:r w:rsidRPr="00FA11AF">
        <w:rPr>
          <w:color w:val="000000" w:themeColor="text1"/>
          <w:sz w:val="28"/>
          <w:szCs w:val="28"/>
        </w:rPr>
        <w:t>Решение Хабаровского УФАС России от 10.11.2022 N 129</w:t>
      </w:r>
      <w:r>
        <w:rPr>
          <w:color w:val="000000" w:themeColor="text1"/>
          <w:sz w:val="28"/>
          <w:szCs w:val="28"/>
        </w:rPr>
        <w:t>).</w:t>
      </w:r>
    </w:p>
    <w:p w:rsidR="00FA11AF" w:rsidRPr="00FA11AF" w:rsidRDefault="00FA11AF" w:rsidP="00FA11AF">
      <w:pPr>
        <w:pStyle w:val="ConsPlusTitle"/>
        <w:spacing w:before="20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 w:rsidRPr="00FA11AF">
        <w:rPr>
          <w:rFonts w:ascii="PT Astra Serif" w:hAnsi="PT Astra Serif"/>
          <w:color w:val="000000" w:themeColor="text1"/>
          <w:sz w:val="28"/>
          <w:szCs w:val="28"/>
        </w:rPr>
        <w:t>Допработы</w:t>
      </w:r>
      <w:proofErr w:type="spellEnd"/>
      <w:r w:rsidRPr="00FA11AF">
        <w:rPr>
          <w:rFonts w:ascii="PT Astra Serif" w:hAnsi="PT Astra Serif"/>
          <w:color w:val="000000" w:themeColor="text1"/>
          <w:sz w:val="28"/>
          <w:szCs w:val="28"/>
        </w:rPr>
        <w:t xml:space="preserve"> оплачивают, если заказчик их согласовал</w:t>
      </w:r>
    </w:p>
    <w:p w:rsidR="00FA11AF" w:rsidRPr="00FA11AF" w:rsidRDefault="00FA11AF" w:rsidP="00FA11AF">
      <w:pPr>
        <w:pStyle w:val="ConsPlusNormal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 xml:space="preserve">По </w:t>
      </w:r>
      <w:hyperlink r:id="rId16">
        <w:r w:rsidRPr="00FA11AF">
          <w:rPr>
            <w:color w:val="000000" w:themeColor="text1"/>
            <w:sz w:val="28"/>
            <w:szCs w:val="28"/>
          </w:rPr>
          <w:t>общему правилу</w:t>
        </w:r>
      </w:hyperlink>
      <w:r w:rsidRPr="00FA11AF">
        <w:rPr>
          <w:color w:val="000000" w:themeColor="text1"/>
          <w:sz w:val="28"/>
          <w:szCs w:val="28"/>
        </w:rPr>
        <w:t xml:space="preserve"> нельзя взыскать оплату </w:t>
      </w:r>
      <w:proofErr w:type="spellStart"/>
      <w:r w:rsidRPr="00FA11AF">
        <w:rPr>
          <w:color w:val="000000" w:themeColor="text1"/>
          <w:sz w:val="28"/>
          <w:szCs w:val="28"/>
        </w:rPr>
        <w:t>допработ</w:t>
      </w:r>
      <w:proofErr w:type="spellEnd"/>
      <w:r w:rsidRPr="00FA11AF">
        <w:rPr>
          <w:color w:val="000000" w:themeColor="text1"/>
          <w:sz w:val="28"/>
          <w:szCs w:val="28"/>
        </w:rPr>
        <w:t>, если заказчик не поручал их выполнить.</w:t>
      </w:r>
    </w:p>
    <w:p w:rsidR="00FA11AF" w:rsidRPr="00FA11AF" w:rsidRDefault="00FA11AF" w:rsidP="00FA11AF">
      <w:pPr>
        <w:pStyle w:val="ConsPlusNormal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 xml:space="preserve">Так, АС Центрального округа </w:t>
      </w:r>
      <w:hyperlink r:id="rId17">
        <w:r w:rsidRPr="00FA11AF">
          <w:rPr>
            <w:color w:val="000000" w:themeColor="text1"/>
            <w:sz w:val="28"/>
            <w:szCs w:val="28"/>
          </w:rPr>
          <w:t>не поддержал</w:t>
        </w:r>
      </w:hyperlink>
      <w:r w:rsidRPr="00FA11AF">
        <w:rPr>
          <w:color w:val="000000" w:themeColor="text1"/>
          <w:sz w:val="28"/>
          <w:szCs w:val="28"/>
        </w:rPr>
        <w:t xml:space="preserve"> подрядчика, поскольку тот не учел, что по условиям строительного контракта согласовать </w:t>
      </w:r>
      <w:proofErr w:type="spellStart"/>
      <w:r w:rsidRPr="00FA11AF">
        <w:rPr>
          <w:color w:val="000000" w:themeColor="text1"/>
          <w:sz w:val="28"/>
          <w:szCs w:val="28"/>
        </w:rPr>
        <w:t>допработы</w:t>
      </w:r>
      <w:proofErr w:type="spellEnd"/>
      <w:r w:rsidRPr="00FA11AF">
        <w:rPr>
          <w:color w:val="000000" w:themeColor="text1"/>
          <w:sz w:val="28"/>
          <w:szCs w:val="28"/>
        </w:rPr>
        <w:t xml:space="preserve"> </w:t>
      </w:r>
      <w:hyperlink r:id="rId18">
        <w:r w:rsidRPr="00FA11AF">
          <w:rPr>
            <w:color w:val="000000" w:themeColor="text1"/>
            <w:sz w:val="28"/>
            <w:szCs w:val="28"/>
          </w:rPr>
          <w:t>надо письменно</w:t>
        </w:r>
      </w:hyperlink>
      <w:r>
        <w:rPr>
          <w:color w:val="000000" w:themeColor="text1"/>
          <w:sz w:val="28"/>
          <w:szCs w:val="28"/>
        </w:rPr>
        <w:t xml:space="preserve"> (</w:t>
      </w:r>
      <w:r w:rsidRPr="00FA11AF">
        <w:rPr>
          <w:color w:val="000000" w:themeColor="text1"/>
          <w:sz w:val="28"/>
          <w:szCs w:val="28"/>
        </w:rPr>
        <w:t>Постановление Арбитражного суда Центрального округа от 27.05.2022 по делу N А62-5776/2021</w:t>
      </w:r>
      <w:r>
        <w:rPr>
          <w:color w:val="000000" w:themeColor="text1"/>
          <w:sz w:val="28"/>
          <w:szCs w:val="28"/>
        </w:rPr>
        <w:t>)</w:t>
      </w:r>
      <w:r w:rsidRPr="00FA11AF">
        <w:rPr>
          <w:color w:val="000000" w:themeColor="text1"/>
          <w:sz w:val="28"/>
          <w:szCs w:val="28"/>
        </w:rPr>
        <w:t>.</w:t>
      </w:r>
    </w:p>
    <w:p w:rsidR="00FA11AF" w:rsidRPr="00FA11AF" w:rsidRDefault="00FA11AF" w:rsidP="00FA11AF">
      <w:pPr>
        <w:pStyle w:val="ConsPlusNormal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 xml:space="preserve">Суды могут обязать оплатить </w:t>
      </w:r>
      <w:proofErr w:type="spellStart"/>
      <w:r w:rsidRPr="00FA11AF">
        <w:rPr>
          <w:color w:val="000000" w:themeColor="text1"/>
          <w:sz w:val="28"/>
          <w:szCs w:val="28"/>
        </w:rPr>
        <w:t>допработы</w:t>
      </w:r>
      <w:proofErr w:type="spellEnd"/>
      <w:r w:rsidRPr="00FA11AF">
        <w:rPr>
          <w:color w:val="000000" w:themeColor="text1"/>
          <w:sz w:val="28"/>
          <w:szCs w:val="28"/>
        </w:rPr>
        <w:t xml:space="preserve"> и без письменного соглашения, в частности, если:</w:t>
      </w:r>
    </w:p>
    <w:p w:rsidR="00FA11AF" w:rsidRPr="00FA11AF" w:rsidRDefault="00FA11AF" w:rsidP="00FA11A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 xml:space="preserve">- их невыполнение грозило годности и прочности результата - </w:t>
      </w:r>
      <w:hyperlink r:id="rId19">
        <w:r w:rsidRPr="00FA11AF">
          <w:rPr>
            <w:color w:val="000000" w:themeColor="text1"/>
            <w:sz w:val="28"/>
            <w:szCs w:val="28"/>
          </w:rPr>
          <w:t>АС Московского округа</w:t>
        </w:r>
      </w:hyperlink>
      <w:r>
        <w:rPr>
          <w:color w:val="000000" w:themeColor="text1"/>
          <w:sz w:val="28"/>
          <w:szCs w:val="28"/>
        </w:rPr>
        <w:t xml:space="preserve"> (</w:t>
      </w:r>
      <w:r w:rsidRPr="00FA11AF">
        <w:rPr>
          <w:color w:val="000000" w:themeColor="text1"/>
          <w:sz w:val="28"/>
          <w:szCs w:val="28"/>
        </w:rPr>
        <w:t xml:space="preserve">Постановление Арбитражного суда Московского округа </w:t>
      </w:r>
      <w:r w:rsidRPr="00FA11AF">
        <w:rPr>
          <w:color w:val="000000" w:themeColor="text1"/>
          <w:sz w:val="28"/>
          <w:szCs w:val="28"/>
        </w:rPr>
        <w:lastRenderedPageBreak/>
        <w:t>от 26.01.2023 по делу N А41-56199/2021</w:t>
      </w:r>
      <w:r>
        <w:rPr>
          <w:color w:val="000000" w:themeColor="text1"/>
          <w:sz w:val="28"/>
          <w:szCs w:val="28"/>
        </w:rPr>
        <w:t>)</w:t>
      </w:r>
      <w:r w:rsidRPr="00FA11AF">
        <w:rPr>
          <w:color w:val="000000" w:themeColor="text1"/>
          <w:sz w:val="28"/>
          <w:szCs w:val="28"/>
        </w:rPr>
        <w:t>;</w:t>
      </w:r>
    </w:p>
    <w:p w:rsidR="00FA11AF" w:rsidRPr="00FA11AF" w:rsidRDefault="00FA11AF" w:rsidP="00FA11A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 xml:space="preserve">- из поведения заказчика и переписки с ним следовало, что </w:t>
      </w:r>
      <w:proofErr w:type="spellStart"/>
      <w:r w:rsidRPr="00FA11AF">
        <w:rPr>
          <w:color w:val="000000" w:themeColor="text1"/>
          <w:sz w:val="28"/>
          <w:szCs w:val="28"/>
        </w:rPr>
        <w:t>допработы</w:t>
      </w:r>
      <w:proofErr w:type="spellEnd"/>
      <w:r w:rsidRPr="00FA11AF">
        <w:rPr>
          <w:color w:val="000000" w:themeColor="text1"/>
          <w:sz w:val="28"/>
          <w:szCs w:val="28"/>
        </w:rPr>
        <w:t xml:space="preserve"> согласовали - </w:t>
      </w:r>
      <w:hyperlink r:id="rId20">
        <w:r w:rsidRPr="00FA11AF">
          <w:rPr>
            <w:color w:val="000000" w:themeColor="text1"/>
            <w:sz w:val="28"/>
            <w:szCs w:val="28"/>
          </w:rPr>
          <w:t>ВС РФ</w:t>
        </w:r>
      </w:hyperlink>
      <w:r w:rsidRPr="00FA11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FA11AF">
        <w:rPr>
          <w:color w:val="000000" w:themeColor="text1"/>
          <w:sz w:val="28"/>
          <w:szCs w:val="28"/>
        </w:rPr>
        <w:t>Определение Верховного Суда РФ от 24.11.2022 по делу N А59-3530/2020</w:t>
      </w:r>
      <w:r>
        <w:rPr>
          <w:color w:val="000000" w:themeColor="text1"/>
          <w:sz w:val="28"/>
          <w:szCs w:val="28"/>
        </w:rPr>
        <w:t xml:space="preserve">) </w:t>
      </w:r>
      <w:r w:rsidRPr="00FA11AF">
        <w:rPr>
          <w:color w:val="000000" w:themeColor="text1"/>
          <w:sz w:val="28"/>
          <w:szCs w:val="28"/>
        </w:rPr>
        <w:t xml:space="preserve">и </w:t>
      </w:r>
      <w:hyperlink r:id="rId21">
        <w:r w:rsidRPr="00FA11AF">
          <w:rPr>
            <w:color w:val="000000" w:themeColor="text1"/>
            <w:sz w:val="28"/>
            <w:szCs w:val="28"/>
          </w:rPr>
          <w:t>АС Центрального округа</w:t>
        </w:r>
      </w:hyperlink>
      <w:r>
        <w:rPr>
          <w:color w:val="000000" w:themeColor="text1"/>
          <w:sz w:val="28"/>
          <w:szCs w:val="28"/>
        </w:rPr>
        <w:t xml:space="preserve"> (</w:t>
      </w:r>
      <w:r w:rsidRPr="00FA11AF">
        <w:rPr>
          <w:color w:val="000000" w:themeColor="text1"/>
          <w:sz w:val="28"/>
          <w:szCs w:val="28"/>
        </w:rPr>
        <w:t>Постановление Арбитражного суда Центрального округа от 27.12.2022 по делу N А14-12431/2021</w:t>
      </w:r>
      <w:r>
        <w:rPr>
          <w:color w:val="000000" w:themeColor="text1"/>
          <w:sz w:val="28"/>
          <w:szCs w:val="28"/>
        </w:rPr>
        <w:t>).</w:t>
      </w:r>
    </w:p>
    <w:p w:rsidR="00FA11AF" w:rsidRPr="00FA11AF" w:rsidRDefault="00FA11AF" w:rsidP="00FA11A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FA11AF" w:rsidRPr="00FA11AF" w:rsidRDefault="00FA11AF" w:rsidP="00FA11AF">
      <w:pPr>
        <w:pStyle w:val="ConsPlusTitle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FA11AF">
        <w:rPr>
          <w:rFonts w:ascii="PT Astra Serif" w:hAnsi="PT Astra Serif"/>
          <w:color w:val="000000" w:themeColor="text1"/>
          <w:sz w:val="28"/>
          <w:szCs w:val="28"/>
        </w:rPr>
        <w:t>В закупке с проектной документацией указывают эквивалент товара</w:t>
      </w:r>
    </w:p>
    <w:p w:rsidR="00FA11AF" w:rsidRPr="00FA11AF" w:rsidRDefault="00FA11AF" w:rsidP="00FA11AF">
      <w:pPr>
        <w:pStyle w:val="ConsPlusNormal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>Если проектная документация на строительные работы предусматривает поставку товара конкретного производителя, то в закупку нужно включить условие о его эквиваленте.</w:t>
      </w:r>
    </w:p>
    <w:p w:rsidR="00FA11AF" w:rsidRPr="00FA11AF" w:rsidRDefault="00FA11AF" w:rsidP="00FA11AF">
      <w:pPr>
        <w:pStyle w:val="ConsPlusNormal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 xml:space="preserve">Так, АС Московского округа </w:t>
      </w:r>
      <w:hyperlink r:id="rId22">
        <w:r w:rsidRPr="00FA11AF">
          <w:rPr>
            <w:color w:val="000000" w:themeColor="text1"/>
            <w:sz w:val="28"/>
            <w:szCs w:val="28"/>
          </w:rPr>
          <w:t>отметил</w:t>
        </w:r>
      </w:hyperlink>
      <w:r>
        <w:rPr>
          <w:color w:val="000000" w:themeColor="text1"/>
          <w:sz w:val="28"/>
          <w:szCs w:val="28"/>
        </w:rPr>
        <w:t xml:space="preserve"> (</w:t>
      </w:r>
      <w:r w:rsidRPr="00FA11AF">
        <w:rPr>
          <w:color w:val="000000" w:themeColor="text1"/>
          <w:sz w:val="28"/>
          <w:szCs w:val="28"/>
        </w:rPr>
        <w:t>Постановление Арбитражного суда Московского округа от 04.08.2022 по делу N А40-249637/2021</w:t>
      </w:r>
      <w:r>
        <w:rPr>
          <w:color w:val="000000" w:themeColor="text1"/>
          <w:sz w:val="28"/>
          <w:szCs w:val="28"/>
        </w:rPr>
        <w:t>)</w:t>
      </w:r>
      <w:r w:rsidRPr="00FA11AF">
        <w:rPr>
          <w:color w:val="000000" w:themeColor="text1"/>
          <w:sz w:val="28"/>
          <w:szCs w:val="28"/>
        </w:rPr>
        <w:t>:</w:t>
      </w:r>
    </w:p>
    <w:p w:rsidR="00FA11AF" w:rsidRPr="00FA11AF" w:rsidRDefault="00FA11AF" w:rsidP="00FA11AF">
      <w:pPr>
        <w:pStyle w:val="ConsPlusNormal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>- отсутствие такого условия нарушает правила описания объекта закупки. Это может ограничить число участников и возможность поставить аналогичную продукцию;</w:t>
      </w:r>
    </w:p>
    <w:p w:rsidR="00FA11AF" w:rsidRPr="00FA11AF" w:rsidRDefault="00FA11AF" w:rsidP="00FA11AF">
      <w:pPr>
        <w:pStyle w:val="ConsPlusNormal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>- заказчик не доказал, что поставка товаров иных производителей с нужными характеристиками мешает достичь цели закупки или реализовать проектные решения.</w:t>
      </w:r>
    </w:p>
    <w:p w:rsidR="00FA11AF" w:rsidRPr="00FA11AF" w:rsidRDefault="00FA11AF" w:rsidP="00FA11AF">
      <w:pPr>
        <w:pStyle w:val="ConsPlusNormal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 xml:space="preserve">К сходным выводам приходили, в частности, </w:t>
      </w:r>
      <w:hyperlink r:id="rId23">
        <w:r w:rsidRPr="00FA11AF">
          <w:rPr>
            <w:color w:val="000000" w:themeColor="text1"/>
            <w:sz w:val="28"/>
            <w:szCs w:val="28"/>
          </w:rPr>
          <w:t>Владимирское</w:t>
        </w:r>
      </w:hyperlink>
      <w:r>
        <w:rPr>
          <w:color w:val="000000" w:themeColor="text1"/>
          <w:sz w:val="28"/>
          <w:szCs w:val="28"/>
        </w:rPr>
        <w:t xml:space="preserve"> (</w:t>
      </w:r>
      <w:r w:rsidRPr="00FA11AF">
        <w:rPr>
          <w:color w:val="000000" w:themeColor="text1"/>
          <w:sz w:val="28"/>
          <w:szCs w:val="28"/>
        </w:rPr>
        <w:t>Решение Владимирского УФАС России от 25.11.2022 N 033/06/33-817/2022</w:t>
      </w:r>
      <w:r>
        <w:rPr>
          <w:color w:val="000000" w:themeColor="text1"/>
          <w:sz w:val="28"/>
          <w:szCs w:val="28"/>
        </w:rPr>
        <w:t xml:space="preserve">) </w:t>
      </w:r>
      <w:r w:rsidRPr="00FA11AF">
        <w:rPr>
          <w:color w:val="000000" w:themeColor="text1"/>
          <w:sz w:val="28"/>
          <w:szCs w:val="28"/>
        </w:rPr>
        <w:t xml:space="preserve">и </w:t>
      </w:r>
      <w:hyperlink r:id="rId24">
        <w:r w:rsidRPr="00FA11AF">
          <w:rPr>
            <w:color w:val="000000" w:themeColor="text1"/>
            <w:sz w:val="28"/>
            <w:szCs w:val="28"/>
          </w:rPr>
          <w:t>Воронежское</w:t>
        </w:r>
      </w:hyperlink>
      <w:r w:rsidRPr="00FA11AF">
        <w:rPr>
          <w:color w:val="000000" w:themeColor="text1"/>
          <w:sz w:val="28"/>
          <w:szCs w:val="28"/>
        </w:rPr>
        <w:t xml:space="preserve"> УФАС</w:t>
      </w:r>
      <w:r>
        <w:rPr>
          <w:color w:val="000000" w:themeColor="text1"/>
          <w:sz w:val="28"/>
          <w:szCs w:val="28"/>
        </w:rPr>
        <w:t xml:space="preserve"> (</w:t>
      </w:r>
      <w:r w:rsidRPr="00FA11AF">
        <w:rPr>
          <w:color w:val="000000" w:themeColor="text1"/>
          <w:sz w:val="28"/>
          <w:szCs w:val="28"/>
        </w:rPr>
        <w:t>Решение Воронежского УФАС России от 03.10.2022 N 036/06/50-1012/2022</w:t>
      </w:r>
      <w:r>
        <w:rPr>
          <w:color w:val="000000" w:themeColor="text1"/>
          <w:sz w:val="28"/>
          <w:szCs w:val="28"/>
        </w:rPr>
        <w:t>).</w:t>
      </w:r>
    </w:p>
    <w:p w:rsidR="00FA11AF" w:rsidRPr="00FA11AF" w:rsidRDefault="00FA11AF" w:rsidP="00FA11AF">
      <w:pPr>
        <w:pStyle w:val="ConsPlusNormal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 xml:space="preserve">ВС РФ </w:t>
      </w:r>
      <w:hyperlink r:id="rId25">
        <w:r w:rsidRPr="00FA11AF">
          <w:rPr>
            <w:color w:val="000000" w:themeColor="text1"/>
            <w:sz w:val="28"/>
            <w:szCs w:val="28"/>
          </w:rPr>
          <w:t>поддержал</w:t>
        </w:r>
      </w:hyperlink>
      <w:r w:rsidRPr="00FA11AF">
        <w:rPr>
          <w:color w:val="000000" w:themeColor="text1"/>
          <w:sz w:val="28"/>
          <w:szCs w:val="28"/>
        </w:rPr>
        <w:t xml:space="preserve"> другое мнение: в закупке с проектной документацией можно не указывать эквивалент, поскольку проект </w:t>
      </w:r>
      <w:hyperlink r:id="rId26">
        <w:r w:rsidRPr="00FA11AF">
          <w:rPr>
            <w:color w:val="000000" w:themeColor="text1"/>
            <w:sz w:val="28"/>
            <w:szCs w:val="28"/>
          </w:rPr>
          <w:t>получил</w:t>
        </w:r>
      </w:hyperlink>
      <w:r w:rsidRPr="00FA11AF">
        <w:rPr>
          <w:color w:val="000000" w:themeColor="text1"/>
          <w:sz w:val="28"/>
          <w:szCs w:val="28"/>
        </w:rPr>
        <w:t xml:space="preserve"> положительное заключение </w:t>
      </w:r>
      <w:proofErr w:type="spellStart"/>
      <w:r w:rsidRPr="00FA11AF">
        <w:rPr>
          <w:color w:val="000000" w:themeColor="text1"/>
          <w:sz w:val="28"/>
          <w:szCs w:val="28"/>
        </w:rPr>
        <w:t>госэкспертизы</w:t>
      </w:r>
      <w:proofErr w:type="spellEnd"/>
      <w:r w:rsidRPr="00FA11AF">
        <w:rPr>
          <w:color w:val="000000" w:themeColor="text1"/>
          <w:sz w:val="28"/>
          <w:szCs w:val="28"/>
        </w:rPr>
        <w:t xml:space="preserve">. Кроме того, указание на производителя </w:t>
      </w:r>
      <w:hyperlink r:id="rId27">
        <w:r w:rsidRPr="00FA11AF">
          <w:rPr>
            <w:color w:val="000000" w:themeColor="text1"/>
            <w:sz w:val="28"/>
            <w:szCs w:val="28"/>
          </w:rPr>
          <w:t>требовалось</w:t>
        </w:r>
      </w:hyperlink>
      <w:r w:rsidRPr="00FA11AF">
        <w:rPr>
          <w:color w:val="000000" w:themeColor="text1"/>
          <w:sz w:val="28"/>
          <w:szCs w:val="28"/>
        </w:rPr>
        <w:t xml:space="preserve"> в рамках конкретного проектного решения и связано с потребностями заказчика</w:t>
      </w:r>
      <w:r>
        <w:rPr>
          <w:color w:val="000000" w:themeColor="text1"/>
          <w:sz w:val="28"/>
          <w:szCs w:val="28"/>
        </w:rPr>
        <w:t xml:space="preserve"> (</w:t>
      </w:r>
      <w:r w:rsidRPr="00FA11AF">
        <w:rPr>
          <w:color w:val="000000" w:themeColor="text1"/>
          <w:sz w:val="28"/>
          <w:szCs w:val="28"/>
        </w:rPr>
        <w:t>Определение Верховного Суда РФ от 08.06.2021 по делу N А53-16284/2020</w:t>
      </w:r>
      <w:r>
        <w:rPr>
          <w:color w:val="000000" w:themeColor="text1"/>
          <w:sz w:val="28"/>
          <w:szCs w:val="28"/>
        </w:rPr>
        <w:t>)</w:t>
      </w:r>
      <w:r w:rsidRPr="00FA11AF">
        <w:rPr>
          <w:color w:val="000000" w:themeColor="text1"/>
          <w:sz w:val="28"/>
          <w:szCs w:val="28"/>
        </w:rPr>
        <w:t>.</w:t>
      </w:r>
    </w:p>
    <w:p w:rsidR="00FA11AF" w:rsidRPr="00FA11AF" w:rsidRDefault="00FA11AF" w:rsidP="00FA11AF">
      <w:pPr>
        <w:pStyle w:val="ConsPlusTitle"/>
        <w:spacing w:before="20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FA11AF">
        <w:rPr>
          <w:rFonts w:ascii="PT Astra Serif" w:hAnsi="PT Astra Serif"/>
          <w:color w:val="000000" w:themeColor="text1"/>
          <w:sz w:val="28"/>
          <w:szCs w:val="28"/>
        </w:rPr>
        <w:t>Условие о членстве в строительной СРО применяют с учетом особенностей</w:t>
      </w:r>
    </w:p>
    <w:p w:rsidR="00FA11AF" w:rsidRPr="00FA11AF" w:rsidRDefault="00FA11AF" w:rsidP="00FA11AF">
      <w:pPr>
        <w:pStyle w:val="ConsPlusNormal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>Заказчикам следует иметь в виду:</w:t>
      </w:r>
    </w:p>
    <w:p w:rsidR="00FA11AF" w:rsidRPr="00FA11AF" w:rsidRDefault="00FA11AF" w:rsidP="00FA11AF">
      <w:pPr>
        <w:pStyle w:val="ConsPlusNormal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 xml:space="preserve">- нельзя требовать от участников подтверждать членство в СРО документами - </w:t>
      </w:r>
      <w:hyperlink r:id="rId28">
        <w:r w:rsidRPr="00FA11AF">
          <w:rPr>
            <w:color w:val="000000" w:themeColor="text1"/>
            <w:sz w:val="28"/>
            <w:szCs w:val="28"/>
          </w:rPr>
          <w:t>ФАС</w:t>
        </w:r>
      </w:hyperlink>
      <w:r>
        <w:rPr>
          <w:color w:val="000000" w:themeColor="text1"/>
          <w:sz w:val="28"/>
          <w:szCs w:val="28"/>
        </w:rPr>
        <w:t xml:space="preserve"> (</w:t>
      </w:r>
      <w:r w:rsidRPr="00FA11AF">
        <w:rPr>
          <w:color w:val="000000" w:themeColor="text1"/>
          <w:sz w:val="28"/>
          <w:szCs w:val="28"/>
        </w:rPr>
        <w:t>Решение ФАС России от 28.11.2022 по делу N 28/06/105-3458/2022</w:t>
      </w:r>
      <w:r>
        <w:rPr>
          <w:color w:val="000000" w:themeColor="text1"/>
          <w:sz w:val="28"/>
          <w:szCs w:val="28"/>
        </w:rPr>
        <w:t>)</w:t>
      </w:r>
      <w:r w:rsidRPr="00FA11AF">
        <w:rPr>
          <w:color w:val="000000" w:themeColor="text1"/>
          <w:sz w:val="28"/>
          <w:szCs w:val="28"/>
        </w:rPr>
        <w:t xml:space="preserve">, </w:t>
      </w:r>
      <w:hyperlink r:id="rId29">
        <w:r w:rsidRPr="00FA11AF">
          <w:rPr>
            <w:color w:val="000000" w:themeColor="text1"/>
            <w:sz w:val="28"/>
            <w:szCs w:val="28"/>
          </w:rPr>
          <w:t>Иркутское УФАС</w:t>
        </w:r>
      </w:hyperlink>
      <w:r>
        <w:rPr>
          <w:color w:val="000000" w:themeColor="text1"/>
          <w:sz w:val="28"/>
          <w:szCs w:val="28"/>
        </w:rPr>
        <w:t xml:space="preserve"> (</w:t>
      </w:r>
      <w:r w:rsidRPr="00FA11AF">
        <w:rPr>
          <w:color w:val="000000" w:themeColor="text1"/>
          <w:sz w:val="28"/>
          <w:szCs w:val="28"/>
        </w:rPr>
        <w:t>Решение Иркутского УФАС России от 21.12.2022</w:t>
      </w:r>
      <w:r>
        <w:rPr>
          <w:color w:val="000000" w:themeColor="text1"/>
          <w:sz w:val="28"/>
          <w:szCs w:val="28"/>
        </w:rPr>
        <w:t>)</w:t>
      </w:r>
      <w:r w:rsidRPr="00FA11AF">
        <w:rPr>
          <w:color w:val="000000" w:themeColor="text1"/>
          <w:sz w:val="28"/>
          <w:szCs w:val="28"/>
        </w:rPr>
        <w:t xml:space="preserve">, </w:t>
      </w:r>
      <w:hyperlink r:id="rId30">
        <w:r w:rsidRPr="00FA11AF">
          <w:rPr>
            <w:color w:val="000000" w:themeColor="text1"/>
            <w:sz w:val="28"/>
            <w:szCs w:val="28"/>
          </w:rPr>
          <w:t>Минфин и Минстрой</w:t>
        </w:r>
      </w:hyperlink>
      <w:r>
        <w:rPr>
          <w:color w:val="000000" w:themeColor="text1"/>
          <w:sz w:val="28"/>
          <w:szCs w:val="28"/>
        </w:rPr>
        <w:t xml:space="preserve"> (</w:t>
      </w:r>
      <w:r w:rsidRPr="00FA11AF">
        <w:rPr>
          <w:color w:val="000000" w:themeColor="text1"/>
          <w:sz w:val="28"/>
          <w:szCs w:val="28"/>
        </w:rPr>
        <w:t>Письмо Минфина России N 24-01-07/95279, Минстроя России N Б0737-СИ/02 от 03.10.2022</w:t>
      </w:r>
      <w:r>
        <w:rPr>
          <w:color w:val="000000" w:themeColor="text1"/>
          <w:sz w:val="28"/>
          <w:szCs w:val="28"/>
        </w:rPr>
        <w:t>)</w:t>
      </w:r>
      <w:r w:rsidRPr="00FA11AF">
        <w:rPr>
          <w:color w:val="000000" w:themeColor="text1"/>
          <w:sz w:val="28"/>
          <w:szCs w:val="28"/>
        </w:rPr>
        <w:t>;</w:t>
      </w:r>
    </w:p>
    <w:p w:rsidR="00FA11AF" w:rsidRPr="00FA11AF" w:rsidRDefault="00FA11AF" w:rsidP="00FA11AF">
      <w:pPr>
        <w:pStyle w:val="ConsPlusNormal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 xml:space="preserve">- условие о членстве в СРО устанавливают при НМЦК </w:t>
      </w:r>
      <w:hyperlink r:id="rId31">
        <w:r w:rsidRPr="00FA11AF">
          <w:rPr>
            <w:color w:val="000000" w:themeColor="text1"/>
            <w:sz w:val="28"/>
            <w:szCs w:val="28"/>
          </w:rPr>
          <w:t>от 10 млн руб.</w:t>
        </w:r>
      </w:hyperlink>
      <w:r w:rsidRPr="00FA11AF">
        <w:rPr>
          <w:color w:val="000000" w:themeColor="text1"/>
          <w:sz w:val="28"/>
          <w:szCs w:val="28"/>
        </w:rPr>
        <w:t xml:space="preserve"> - </w:t>
      </w:r>
      <w:hyperlink r:id="rId32">
        <w:r w:rsidRPr="00FA11AF">
          <w:rPr>
            <w:color w:val="000000" w:themeColor="text1"/>
            <w:sz w:val="28"/>
            <w:szCs w:val="28"/>
          </w:rPr>
          <w:t>Кемеровское</w:t>
        </w:r>
      </w:hyperlink>
      <w:r>
        <w:rPr>
          <w:color w:val="000000" w:themeColor="text1"/>
          <w:sz w:val="28"/>
          <w:szCs w:val="28"/>
        </w:rPr>
        <w:t xml:space="preserve"> (</w:t>
      </w:r>
      <w:r w:rsidRPr="00FA11AF">
        <w:rPr>
          <w:color w:val="000000" w:themeColor="text1"/>
          <w:sz w:val="28"/>
          <w:szCs w:val="28"/>
        </w:rPr>
        <w:t>Решение Кемеровского УФАС России от 27.12.2022 по делу N 042/06/31-1603/2022</w:t>
      </w:r>
      <w:r>
        <w:rPr>
          <w:color w:val="000000" w:themeColor="text1"/>
          <w:sz w:val="28"/>
          <w:szCs w:val="28"/>
        </w:rPr>
        <w:t>)</w:t>
      </w:r>
      <w:r w:rsidRPr="00FA11AF">
        <w:rPr>
          <w:color w:val="000000" w:themeColor="text1"/>
          <w:sz w:val="28"/>
          <w:szCs w:val="28"/>
        </w:rPr>
        <w:t xml:space="preserve">, </w:t>
      </w:r>
      <w:hyperlink r:id="rId33">
        <w:r w:rsidRPr="00FA11AF">
          <w:rPr>
            <w:color w:val="000000" w:themeColor="text1"/>
            <w:sz w:val="28"/>
            <w:szCs w:val="28"/>
          </w:rPr>
          <w:t>Новосибирское</w:t>
        </w:r>
      </w:hyperlink>
      <w:r w:rsidRPr="00FA11AF">
        <w:rPr>
          <w:color w:val="000000" w:themeColor="text1"/>
          <w:sz w:val="28"/>
          <w:szCs w:val="28"/>
        </w:rPr>
        <w:t xml:space="preserve"> УФАС</w:t>
      </w:r>
      <w:r>
        <w:rPr>
          <w:color w:val="000000" w:themeColor="text1"/>
          <w:sz w:val="28"/>
          <w:szCs w:val="28"/>
        </w:rPr>
        <w:t xml:space="preserve"> (</w:t>
      </w:r>
      <w:r w:rsidRPr="00FA11AF">
        <w:rPr>
          <w:color w:val="000000" w:themeColor="text1"/>
          <w:sz w:val="28"/>
          <w:szCs w:val="28"/>
        </w:rPr>
        <w:t>Решение Новосибирского УФАС России от 21.12.2022 N 054/06/49-2164/2022</w:t>
      </w:r>
      <w:r>
        <w:rPr>
          <w:color w:val="000000" w:themeColor="text1"/>
          <w:sz w:val="28"/>
          <w:szCs w:val="28"/>
        </w:rPr>
        <w:t>)</w:t>
      </w:r>
      <w:r w:rsidRPr="00FA11AF">
        <w:rPr>
          <w:color w:val="000000" w:themeColor="text1"/>
          <w:sz w:val="28"/>
          <w:szCs w:val="28"/>
        </w:rPr>
        <w:t xml:space="preserve">. Если НМЦК закупки выше этого значения, и участник предложил выполнить работу дешевле, не следует отклонять его заявку за то, что он не член СРО - </w:t>
      </w:r>
      <w:hyperlink r:id="rId34">
        <w:r w:rsidRPr="00FA11AF">
          <w:rPr>
            <w:color w:val="000000" w:themeColor="text1"/>
            <w:sz w:val="28"/>
            <w:szCs w:val="28"/>
          </w:rPr>
          <w:t>Приморское УФАС</w:t>
        </w:r>
      </w:hyperlink>
      <w:r>
        <w:rPr>
          <w:color w:val="000000" w:themeColor="text1"/>
          <w:sz w:val="28"/>
          <w:szCs w:val="28"/>
        </w:rPr>
        <w:t xml:space="preserve"> (</w:t>
      </w:r>
      <w:r w:rsidRPr="00FA11AF">
        <w:rPr>
          <w:color w:val="000000" w:themeColor="text1"/>
          <w:sz w:val="28"/>
          <w:szCs w:val="28"/>
        </w:rPr>
        <w:t>Решение Приморского УФАС России от 06.03.2023 N 025/06/49-201/2023</w:t>
      </w:r>
      <w:r>
        <w:rPr>
          <w:color w:val="000000" w:themeColor="text1"/>
          <w:sz w:val="28"/>
          <w:szCs w:val="28"/>
        </w:rPr>
        <w:t>)</w:t>
      </w:r>
      <w:r w:rsidRPr="00FA11AF">
        <w:rPr>
          <w:color w:val="000000" w:themeColor="text1"/>
          <w:sz w:val="28"/>
          <w:szCs w:val="28"/>
        </w:rPr>
        <w:t>;</w:t>
      </w:r>
    </w:p>
    <w:p w:rsidR="00FA11AF" w:rsidRPr="00FA11AF" w:rsidRDefault="00FA11AF" w:rsidP="00BF4E84">
      <w:pPr>
        <w:pStyle w:val="ConsPlusNormal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FA11AF">
        <w:rPr>
          <w:color w:val="000000" w:themeColor="text1"/>
          <w:sz w:val="28"/>
          <w:szCs w:val="28"/>
        </w:rPr>
        <w:t xml:space="preserve">- если при подаче заявки уровень ответственности участника-члена СРО недостаточный, его можно повысить до заключения контракта - </w:t>
      </w:r>
      <w:hyperlink r:id="rId35">
        <w:r w:rsidRPr="00FA11AF">
          <w:rPr>
            <w:color w:val="000000" w:themeColor="text1"/>
            <w:sz w:val="28"/>
            <w:szCs w:val="28"/>
          </w:rPr>
          <w:t>АС Дальневосточного округа</w:t>
        </w:r>
      </w:hyperlink>
      <w:r w:rsidR="00BF4E84">
        <w:rPr>
          <w:color w:val="000000" w:themeColor="text1"/>
          <w:sz w:val="28"/>
          <w:szCs w:val="28"/>
        </w:rPr>
        <w:t xml:space="preserve"> (</w:t>
      </w:r>
      <w:r w:rsidR="00BF4E84" w:rsidRPr="00BF4E84">
        <w:rPr>
          <w:color w:val="000000" w:themeColor="text1"/>
          <w:sz w:val="28"/>
          <w:szCs w:val="28"/>
        </w:rPr>
        <w:t>Постановление Арбитражного суда Дальневосточного округа от 26.01.2023 по делу N А51-9557/2022</w:t>
      </w:r>
      <w:r w:rsidR="00BF4E84">
        <w:rPr>
          <w:color w:val="000000" w:themeColor="text1"/>
          <w:sz w:val="28"/>
          <w:szCs w:val="28"/>
        </w:rPr>
        <w:t>)</w:t>
      </w:r>
    </w:p>
    <w:p w:rsidR="00FA11AF" w:rsidRPr="00FA11AF" w:rsidRDefault="00FA11AF" w:rsidP="00FA11A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FA11AF" w:rsidRPr="00FA11AF" w:rsidRDefault="00FA11AF" w:rsidP="00FA11A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FA11AF" w:rsidRPr="00FA11AF" w:rsidRDefault="00FA11AF" w:rsidP="00FA11AF">
      <w:pPr>
        <w:pStyle w:val="ConsPlusNormal"/>
        <w:pBdr>
          <w:bottom w:val="single" w:sz="6" w:space="0" w:color="auto"/>
        </w:pBdr>
        <w:spacing w:before="100" w:after="100"/>
        <w:ind w:firstLine="709"/>
        <w:jc w:val="both"/>
        <w:rPr>
          <w:color w:val="000000" w:themeColor="text1"/>
          <w:sz w:val="28"/>
          <w:szCs w:val="28"/>
        </w:rPr>
      </w:pPr>
    </w:p>
    <w:p w:rsidR="00CE06C5" w:rsidRPr="00FA11AF" w:rsidRDefault="00CE06C5" w:rsidP="00FA11AF">
      <w:pPr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sectPr w:rsidR="00CE06C5" w:rsidRPr="00FA11AF" w:rsidSect="0025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AF"/>
    <w:rsid w:val="00BF4E84"/>
    <w:rsid w:val="00CE06C5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5147F-CC9D-4901-ACBE-1A6866BB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1AF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FA11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A11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1F42B5E7C2725FB66C88305D172D6DEABB647D3B462631E6C64B04366B8A1506C5E33A7D368EC808ED122781678B97D4D39A39BBAC8BCLF07H" TargetMode="External"/><Relationship Id="rId13" Type="http://schemas.openxmlformats.org/officeDocument/2006/relationships/hyperlink" Target="consultantplus://offline/ref=BF01F42B5E7C2725FB66D48301D172D6D2A8BF4CD0BC62631E6C64B04366B8A1506C5E33A7D369E8868ED122781678B97D4D39A39BBAC8BCLF07H" TargetMode="External"/><Relationship Id="rId18" Type="http://schemas.openxmlformats.org/officeDocument/2006/relationships/hyperlink" Target="consultantplus://offline/ref=BF01F42B5E7C2725FB66CB8118D172D6D7AFBF46D7B662631E6C64B04366B8A1506C5E33A7D368EE848ED122781678B97D4D39A39BBAC8BCLF07H" TargetMode="External"/><Relationship Id="rId26" Type="http://schemas.openxmlformats.org/officeDocument/2006/relationships/hyperlink" Target="consultantplus://offline/ref=BF01F42B5E7C2725FB66D99014D172D6D0ADB642DCBC62631E6C64B04366B8A1506C5E33A7D368EB848ED122781678B97D4D39A39BBAC8BCLF0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01F42B5E7C2725FB66CB8118D172D6D7AFBA45D5B062631E6C64B04366B8A1506C5E33A7D369E8818ED122781678B97D4D39A39BBAC8BCLF07H" TargetMode="External"/><Relationship Id="rId34" Type="http://schemas.openxmlformats.org/officeDocument/2006/relationships/hyperlink" Target="consultantplus://offline/ref=BF01F42B5E7C2725FB66C88305D172D6DEAEB943D0B262631E6C64B04366B8A1506C5E33A7D368E8858ED122781678B97D4D39A39BBAC8BCLF07H" TargetMode="External"/><Relationship Id="rId7" Type="http://schemas.openxmlformats.org/officeDocument/2006/relationships/hyperlink" Target="consultantplus://offline/ref=BF01F42B5E7C2725FB66D48301D172D6D2A8BF4CD0BC62631E6C64B04366B8A1506C5E33A7D369E8868ED122781678B97D4D39A39BBAC8BCLF07H" TargetMode="External"/><Relationship Id="rId12" Type="http://schemas.openxmlformats.org/officeDocument/2006/relationships/hyperlink" Target="consultantplus://offline/ref=BF01F42B5E7C2725FB66D48301D172D6D2A8BF4CD0BC62631E6C64B04366B8A1506C5E33A7D368E3818ED122781678B97D4D39A39BBAC8BCLF07H" TargetMode="External"/><Relationship Id="rId17" Type="http://schemas.openxmlformats.org/officeDocument/2006/relationships/hyperlink" Target="consultantplus://offline/ref=BF01F42B5E7C2725FB66CB8118D172D6D7AFBF46D7B662631E6C64B04366B8A1506C5E33A7D368E9838ED122781678B97D4D39A39BBAC8BCLF07H" TargetMode="External"/><Relationship Id="rId25" Type="http://schemas.openxmlformats.org/officeDocument/2006/relationships/hyperlink" Target="consultantplus://offline/ref=BF01F42B5E7C2725FB66D99014D172D6D0ADB642DCBC62631E6C64B04366B8A1506C5E33A7D368EB808ED122781678B97D4D39A39BBAC8BCLF07H" TargetMode="External"/><Relationship Id="rId33" Type="http://schemas.openxmlformats.org/officeDocument/2006/relationships/hyperlink" Target="consultantplus://offline/ref=BF01F42B5E7C2725FB66C88305D172D6DEAFBC40D5B062631E6C64B04366B8A1506C5E33A7D368E8888ED122781678B97D4D39A39BBAC8BCLF0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01F42B5E7C2725FB66D48301D172D6D5AEB744D0B562631E6C64B04366B8A1506C5E33A7D36FE8808ED122781678B97D4D39A39BBAC8BCLF07H" TargetMode="External"/><Relationship Id="rId20" Type="http://schemas.openxmlformats.org/officeDocument/2006/relationships/hyperlink" Target="consultantplus://offline/ref=BF01F42B5E7C2725FB66D99014D172D6D1A8B745D3B262631E6C64B04366B8A1506C5E33A7D368EA878ED122781678B97D4D39A39BBAC8BCLF07H" TargetMode="External"/><Relationship Id="rId29" Type="http://schemas.openxmlformats.org/officeDocument/2006/relationships/hyperlink" Target="consultantplus://offline/ref=BF01F42B5E7C2725FB66C88305D172D6DEAFBD43D7B462631E6C64B04366B8A1506C5E33A7D368E8878ED122781678B97D4D39A39BBAC8BCLF0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1F42B5E7C2725FB66C88305D172D6DEABB744D7B362631E6C64B04366B8A1506C5E33A7D368E8878ED122781678B97D4D39A39BBAC8BCLF07H" TargetMode="External"/><Relationship Id="rId11" Type="http://schemas.openxmlformats.org/officeDocument/2006/relationships/hyperlink" Target="consultantplus://offline/ref=BF01F42B5E7C2725FB66C88305D172D6D1A2B84DD0B462631E6C64B04366B8A1506C5E33A7D368E9888ED122781678B97D4D39A39BBAC8BCLF07H" TargetMode="External"/><Relationship Id="rId24" Type="http://schemas.openxmlformats.org/officeDocument/2006/relationships/hyperlink" Target="consultantplus://offline/ref=BF01F42B5E7C2725FB66C88305D172D6DEA9B746D1B062631E6C64B04366B8A1506C5E33A7D368E9828ED122781678B97D4D39A39BBAC8BCLF07H" TargetMode="External"/><Relationship Id="rId32" Type="http://schemas.openxmlformats.org/officeDocument/2006/relationships/hyperlink" Target="consultantplus://offline/ref=BF01F42B5E7C2725FB66C88305D172D6DEAFBB4CD1B762631E6C64B04366B8A1506C5E33A7D368E8878ED122781678B97D4D39A39BBAC8BCLF07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F01F42B5E7C2725FB66C88305D172D6DEABB744D7B362631E6C64B04366B8A1506C5E33A7D368E9848ED122781678B97D4D39A39BBAC8BCLF07H" TargetMode="External"/><Relationship Id="rId15" Type="http://schemas.openxmlformats.org/officeDocument/2006/relationships/hyperlink" Target="consultantplus://offline/ref=BF01F42B5E7C2725FB66C88305D172D6DEA8BA44DDB562631E6C64B04366B8A1506C5E33A7D368EF828ED122781678B97D4D39A39BBAC8BCLF07H" TargetMode="External"/><Relationship Id="rId23" Type="http://schemas.openxmlformats.org/officeDocument/2006/relationships/hyperlink" Target="consultantplus://offline/ref=BF01F42B5E7C2725FB66C88305D172D6DEA8B84CD3BD62631E6C64B04366B8A1506C5E33A7D36BEA898ED122781678B97D4D39A39BBAC8BCLF07H" TargetMode="External"/><Relationship Id="rId28" Type="http://schemas.openxmlformats.org/officeDocument/2006/relationships/hyperlink" Target="consultantplus://offline/ref=BF01F42B5E7C2725FB66C88305D172D6DEAFBA4CD1B662631E6C64B04366B8A1506C5E33A7D368E9898ED122781678B97D4D39A39BBAC8BCLF07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F01F42B5E7C2725FB66D48301D172D6D2A8BF4CD0BC62631E6C64B04366B8A1506C5E33A7D369E8868ED122781678B97D4D39A39BBAC8BCLF07H" TargetMode="External"/><Relationship Id="rId19" Type="http://schemas.openxmlformats.org/officeDocument/2006/relationships/hyperlink" Target="consultantplus://offline/ref=BF01F42B5E7C2725FB66CB8F05D172D6D2ADBF4CD5B762631E6C64B04366B8A1506C5E33A7D368EE828ED122781678B97D4D39A39BBAC8BCLF07H" TargetMode="External"/><Relationship Id="rId31" Type="http://schemas.openxmlformats.org/officeDocument/2006/relationships/hyperlink" Target="consultantplus://offline/ref=BF01F42B5E7C2725FB66D48301D172D6D2A8B941D4B462631E6C64B04366B8A1506C5E31AED661E1D5D4C126314074A47C5027A285BALC0BH" TargetMode="External"/><Relationship Id="rId4" Type="http://schemas.openxmlformats.org/officeDocument/2006/relationships/hyperlink" Target="consultantplus://offline/ref=BF01F42B5E7C2725FB66D48301D172D6D2A8BF4CD0BC62631E6C64B04366B8A1506C5E33A7D368E3858ED122781678B97D4D39A39BBAC8BCLF07H" TargetMode="External"/><Relationship Id="rId9" Type="http://schemas.openxmlformats.org/officeDocument/2006/relationships/hyperlink" Target="consultantplus://offline/ref=BF01F42B5E7C2725FB66C88305D172D6D1A2B645D3BD62631E6C64B04366B8A1506C5E33A7D368E9848ED122781678B97D4D39A39BBAC8BCLF07H" TargetMode="External"/><Relationship Id="rId14" Type="http://schemas.openxmlformats.org/officeDocument/2006/relationships/hyperlink" Target="consultantplus://offline/ref=BF01F42B5E7C2725FB66C88305D172D6DEABBA47D1B462631E6C64B04366B8A1506C5E33A7D368E8828ED122781678B97D4D39A39BBAC8BCLF07H" TargetMode="External"/><Relationship Id="rId22" Type="http://schemas.openxmlformats.org/officeDocument/2006/relationships/hyperlink" Target="consultantplus://offline/ref=BF01F42B5E7C2725FB66CB8F05D172D6D2A8B643DDB762631E6C64B04366B8A1506C5E33A7D368E9858ED122781678B97D4D39A39BBAC8BCLF07H" TargetMode="External"/><Relationship Id="rId27" Type="http://schemas.openxmlformats.org/officeDocument/2006/relationships/hyperlink" Target="consultantplus://offline/ref=BF01F42B5E7C2725FB66D99014D172D6D0ADB642DCBC62631E6C64B04366B8A1506C5E33A7D368EB888ED122781678B97D4D39A39BBAC8BCLF07H" TargetMode="External"/><Relationship Id="rId30" Type="http://schemas.openxmlformats.org/officeDocument/2006/relationships/hyperlink" Target="consultantplus://offline/ref=BF01F42B5E7C2725FB66D48301D172D6D2A9B744DCB162631E6C64B04366B8A1506C5E33A7D368EB878ED122781678B97D4D39A39BBAC8BCLF07H" TargetMode="External"/><Relationship Id="rId35" Type="http://schemas.openxmlformats.org/officeDocument/2006/relationships/hyperlink" Target="consultantplus://offline/ref=BF01F42B5E7C2725FB66CB8600D172D6D7A9B743D6B662631E6C64B04366B8A1506C5E33A7D368EC848ED122781678B97D4D39A39BBAC8BCLF0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2023-03-31T07:52:00Z</dcterms:created>
  <dcterms:modified xsi:type="dcterms:W3CDTF">2023-03-31T08:08:00Z</dcterms:modified>
</cp:coreProperties>
</file>