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0F" w:rsidRPr="0005060F" w:rsidRDefault="0005060F" w:rsidP="0005060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ОБЗОР СУДЕБНОЙ ПРАКТИКИ В СФЕРЕ ЗАКУПОК ПО </w:t>
      </w:r>
      <w:hyperlink r:id="rId4">
        <w:r w:rsidRPr="0005060F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05060F" w:rsidRPr="0005060F" w:rsidRDefault="0005060F" w:rsidP="0005060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(СЕНТЯБРЬ 2022 ГОДА)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05060F" w:rsidRPr="0005060F" w:rsidRDefault="0005060F" w:rsidP="0005060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по состоянию на 30 сентября 2022 года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1. В случае выявления недостоверной информации в отношении документов и сведений, подлежащих оценке, представленной участниками закупки в составе своих заявок, при проведении процедуры оценки следует не учитывать такие сведения, а не отклонять заявки таких участников.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В ФАС России поступила жалоба ООО "</w:t>
      </w:r>
      <w:proofErr w:type="spellStart"/>
      <w:r w:rsidRPr="0005060F">
        <w:rPr>
          <w:rFonts w:ascii="PT Astra Serif" w:hAnsi="PT Astra Serif"/>
          <w:sz w:val="24"/>
          <w:szCs w:val="24"/>
        </w:rPr>
        <w:t>Миксоптторг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" (далее - Заявитель) на действия (бездействие) заказчика ОАО "РЖД" (далее - Заказчик) при проведении открытого конкурса в электронной форме на право заключения договора на оказание услуг по комплексной уборке административно-бытовых, производственных, санитарно-гигиенических помещений и прилегающей территории для нужд </w:t>
      </w:r>
      <w:proofErr w:type="gramStart"/>
      <w:r w:rsidRPr="0005060F">
        <w:rPr>
          <w:rFonts w:ascii="PT Astra Serif" w:hAnsi="PT Astra Serif"/>
          <w:sz w:val="24"/>
          <w:szCs w:val="24"/>
        </w:rPr>
        <w:t>Восточно-Сибирской</w:t>
      </w:r>
      <w:proofErr w:type="gramEnd"/>
      <w:r w:rsidRPr="0005060F">
        <w:rPr>
          <w:rFonts w:ascii="PT Astra Serif" w:hAnsi="PT Astra Serif"/>
          <w:sz w:val="24"/>
          <w:szCs w:val="24"/>
        </w:rPr>
        <w:t xml:space="preserve"> дирекции инфраструктуры (далее - Конкурс, Жалоба).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Как следует из Жалобы, при проведении Конкурса Заказчиком нарушены права и законные интересы Заявителя, поскольку Заказчиком принято неправомерное решение об отказе Заявителю в допуске к участию в Конкурсе в связи с предоставлением недостоверной информации о сотрудниках, направленной Заявителем в составе заявки с целью присвоения баллов по соответствующему критерию оценки.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Так, Заказчик утверждал, что договоры возмездного оказания услуг, заключенные с семью работниками, являются не соответствующими действительности, поскольку, исходя из полученных Заказчиком письменных пояснений указанных лиц, договоры с Заявителем они не заключали, а также не давали согласия на обработку персональных данных.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Также Заказчик представил материалы, заявку Заявителя и сообщил, что Заявителем в составе заявки в целях присвоения баллов представлены сведения, при проверке которых установлено, что в отношении восьми сотрудников выявлена недействительность паспортов персонала Заявителя с официального сайта Главного управления по вопросам миграции МВД России.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Как следует из требований документации, участник закупки, предоставивший недостоверные сведения, должен быть отклонен Заказчиком на любом этапе закупочной процедуры, что и было сделано Заказчиком.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В соответствии с пунктом 3.6.34 части 3 Документации, если документы, необходимые для осуществления оценки, не соответствуют требованиям конкурсной документации, оценка заявки по соответствующим критериям осуществляется без учета информации, указанной в таких документах.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ФАС России пришла к выводу о недоказанности факта недостоверности представленных сведений, поскольку договоры, представленные в составе заявки Заявителя, не были оспорены в судебном порядке, а при таких обстоятельствах вывод Заказчика о фальсификации Заявителем договоров с физическими лицами ничем не подтверждается, не может служить основанием для отклонения заявки Заявителя.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Более того, изучив представленные материалы, а также выслушав представителей Заказчика и Заявителя, Комиссия ФАС России установила, что при несоответствии документов, представленных участником для целей оценки, такая оценка осуществляется без учета информации, указанной в таких документах, следовательно, заявка Заявителя не может быть отклонена по вышеуказанным основаниям, при этом подлежит оценке без учета несоответствующих документов.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ФАС России в </w:t>
      </w:r>
      <w:hyperlink r:id="rId5">
        <w:r w:rsidRPr="0005060F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05060F">
        <w:rPr>
          <w:rFonts w:ascii="PT Astra Serif" w:hAnsi="PT Astra Serif"/>
          <w:sz w:val="24"/>
          <w:szCs w:val="24"/>
        </w:rPr>
        <w:t xml:space="preserve"> от 10.02.2022 N 223ФЗ-67/22 установила в действиях Заказчика нарушения </w:t>
      </w:r>
      <w:hyperlink r:id="rId6">
        <w:r w:rsidRPr="0005060F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7">
        <w:r w:rsidRPr="0005060F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от 10.02.2022 N 223ФЗ-67/22.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lastRenderedPageBreak/>
        <w:t xml:space="preserve">Заказчик обратился в Арбитражный суд города Москвы с оспариванием выданных </w:t>
      </w:r>
      <w:hyperlink r:id="rId8">
        <w:r w:rsidRPr="0005060F">
          <w:rPr>
            <w:rFonts w:ascii="PT Astra Serif" w:hAnsi="PT Astra Serif"/>
            <w:color w:val="0000FF"/>
            <w:sz w:val="24"/>
            <w:szCs w:val="24"/>
          </w:rPr>
          <w:t>решения</w:t>
        </w:r>
      </w:hyperlink>
      <w:r w:rsidRPr="0005060F">
        <w:rPr>
          <w:rFonts w:ascii="PT Astra Serif" w:hAnsi="PT Astra Serif"/>
          <w:sz w:val="24"/>
          <w:szCs w:val="24"/>
        </w:rPr>
        <w:t xml:space="preserve"> и </w:t>
      </w:r>
      <w:hyperlink r:id="rId9">
        <w:r w:rsidRPr="0005060F">
          <w:rPr>
            <w:rFonts w:ascii="PT Astra Serif" w:hAnsi="PT Astra Serif"/>
            <w:color w:val="0000FF"/>
            <w:sz w:val="24"/>
            <w:szCs w:val="24"/>
          </w:rPr>
          <w:t>предписания</w:t>
        </w:r>
      </w:hyperlink>
      <w:r w:rsidRPr="0005060F">
        <w:rPr>
          <w:rFonts w:ascii="PT Astra Serif" w:hAnsi="PT Astra Serif"/>
          <w:sz w:val="24"/>
          <w:szCs w:val="24"/>
        </w:rPr>
        <w:t>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"Кроме того, согласно пункту 3.6.32 части 3 Документации в случае, если информация, необходимая для оценки заявки, не представлена участником, но его заявка не отклонена в ходе рассмотрения, заявка по соответствующему критерию оценивается в 0 баллов.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В соответствии с пунктом 3.6.34 части 3 Документации, если документы, необходимые для осуществления оценки, не соответствуют требованиям конкурсной документации оценка заявки по соответствующим критериям осуществляется без учета информации, указанной в таких документах.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На заседании Комиссии ФАС России установлено, что сведения, представленные в составе заявки в отношении 15 сотрудников, не соответствуют требованиям Документации. Вместе с тем при формировании заявки на участие в закупке Заявителем достигнуто минимальное количество квалифицированного персонала, подлежащего к оценке по Подкритерию, без учета вышеуказанных сотрудников.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Таким образом, при оценке и сопоставлении заявок участников закупки учету подлежат сведения в отношении персонала, соответствующего требованиям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Однако ФАС России просит суд принять во внимание, что договор считается заключенным, если между сторонами достигнуто соглашение по всем существенным условиям договора.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либо должным образом уполномоченными ими лицами.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Указанные договоры возмездного оказания услуг с работниками в судебном порядке не оспорены, не признаны судом недействительными сделками, доказательств обратного ОАО "РЖД" не представлено.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Довод о предоставлении недостоверных сведений участником закупки обоснованно отклонен Комиссией ФАС России.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Более того, антимонопольный орган в силу своих полномочий и компетенции не наделен правомочиями давать оценку заключенным договорам на предмет их недействительности, равно как и ОАО "РЖД", поскольку такими полномочиями в силу действующего законодательства Российской Федерации наделен только суд".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(</w:t>
      </w:r>
      <w:hyperlink r:id="rId10">
        <w:r w:rsidRPr="0005060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Арбитражного суда города Москвы от 22.09.2022 по N А40-96616/22-149-718)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2. Установление требования о присутствии участника закупки в иностранных юридических рейтингах </w:t>
      </w:r>
      <w:proofErr w:type="spellStart"/>
      <w:r w:rsidRPr="0005060F">
        <w:rPr>
          <w:rFonts w:ascii="PT Astra Serif" w:hAnsi="PT Astra Serif"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500, </w:t>
      </w:r>
      <w:proofErr w:type="spellStart"/>
      <w:r w:rsidRPr="0005060F">
        <w:rPr>
          <w:rFonts w:ascii="PT Astra Serif" w:hAnsi="PT Astra Serif"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неправомерно ограничивает количество участников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ФАС России поступила жалоба ООО "Интеллектуальный капитал" (далее - Заявитель) на действия (бездействие) заказчика </w:t>
      </w:r>
      <w:proofErr w:type="spellStart"/>
      <w:r w:rsidRPr="0005060F">
        <w:rPr>
          <w:rFonts w:ascii="PT Astra Serif" w:hAnsi="PT Astra Serif"/>
          <w:sz w:val="24"/>
          <w:szCs w:val="24"/>
        </w:rPr>
        <w:t>Госкорпорации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"</w:t>
      </w:r>
      <w:proofErr w:type="spellStart"/>
      <w:r w:rsidRPr="0005060F">
        <w:rPr>
          <w:rFonts w:ascii="PT Astra Serif" w:hAnsi="PT Astra Serif"/>
          <w:sz w:val="24"/>
          <w:szCs w:val="24"/>
        </w:rPr>
        <w:t>Росатом</w:t>
      </w:r>
      <w:proofErr w:type="spellEnd"/>
      <w:r w:rsidRPr="0005060F">
        <w:rPr>
          <w:rFonts w:ascii="PT Astra Serif" w:hAnsi="PT Astra Serif"/>
          <w:sz w:val="24"/>
          <w:szCs w:val="24"/>
        </w:rPr>
        <w:t>" (далее - Заказчик) и организатора закупки АО "</w:t>
      </w:r>
      <w:proofErr w:type="spellStart"/>
      <w:r w:rsidRPr="0005060F">
        <w:rPr>
          <w:rFonts w:ascii="PT Astra Serif" w:hAnsi="PT Astra Serif"/>
          <w:sz w:val="24"/>
          <w:szCs w:val="24"/>
        </w:rPr>
        <w:t>Атомкомплект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" (далее - Организатор) при проведении открытого запроса предложений в электронной форме на право заключения договора на оказание юридических услуг по переходу заявок PCT на национальную фазу и </w:t>
      </w:r>
      <w:r w:rsidRPr="0005060F">
        <w:rPr>
          <w:rFonts w:ascii="PT Astra Serif" w:hAnsi="PT Astra Serif"/>
          <w:sz w:val="24"/>
          <w:szCs w:val="24"/>
        </w:rPr>
        <w:lastRenderedPageBreak/>
        <w:t xml:space="preserve">содействию получению национальных патентов для </w:t>
      </w:r>
      <w:proofErr w:type="spellStart"/>
      <w:r w:rsidRPr="0005060F">
        <w:rPr>
          <w:rFonts w:ascii="PT Astra Serif" w:hAnsi="PT Astra Serif"/>
          <w:sz w:val="24"/>
          <w:szCs w:val="24"/>
        </w:rPr>
        <w:t>Госкорпорации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"</w:t>
      </w:r>
      <w:proofErr w:type="spellStart"/>
      <w:r w:rsidRPr="0005060F">
        <w:rPr>
          <w:rFonts w:ascii="PT Astra Serif" w:hAnsi="PT Astra Serif"/>
          <w:sz w:val="24"/>
          <w:szCs w:val="24"/>
        </w:rPr>
        <w:t>Росатом</w:t>
      </w:r>
      <w:proofErr w:type="spellEnd"/>
      <w:r w:rsidRPr="0005060F">
        <w:rPr>
          <w:rFonts w:ascii="PT Astra Serif" w:hAnsi="PT Astra Serif"/>
          <w:sz w:val="24"/>
          <w:szCs w:val="24"/>
        </w:rPr>
        <w:t>" (далее - Запрос предложений, Жалоба).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Из Жалобы следует, что при проведении Запроса предложений Заказчиком, Организатором нарушены права и законные интересы Заявителя, поскольку Заказчиком, Организатором в Документации установлено ненадлежащее требование к участникам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Заявителя, Организатора, Комиссия ФАС России пришла к выводу об обоснованности заявленного довода (</w:t>
      </w:r>
      <w:hyperlink r:id="rId11">
        <w:r w:rsidRPr="0005060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и </w:t>
      </w:r>
      <w:hyperlink r:id="rId12">
        <w:r w:rsidRPr="0005060F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ФАС России от 18.03.2022 по делу N 223ФЗ-115/22) (далее - Решение и Предписание).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Принимая указанное </w:t>
      </w:r>
      <w:hyperlink r:id="rId13">
        <w:r w:rsidRPr="0005060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05060F">
        <w:rPr>
          <w:rFonts w:ascii="PT Astra Serif" w:hAnsi="PT Astra Serif"/>
          <w:sz w:val="24"/>
          <w:szCs w:val="24"/>
        </w:rPr>
        <w:t>, Комиссия ФАС России исходила из следующих обстоятельств.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14">
        <w:r w:rsidRPr="0005060F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Согласно </w:t>
      </w:r>
      <w:hyperlink r:id="rId15">
        <w:r w:rsidRPr="0005060F">
          <w:rPr>
            <w:rFonts w:ascii="PT Astra Serif" w:hAnsi="PT Astra Serif"/>
            <w:color w:val="0000FF"/>
            <w:sz w:val="24"/>
            <w:szCs w:val="24"/>
          </w:rPr>
          <w:t>пункту 9 части 10 статьи 4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Подпунктом 2.2. пункта 2 части 1 Документации установлено следующее требование к участникам Запроса предложений: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"Присутствие участника на момент подачи предложения об участии в закупке в рейтинге </w:t>
      </w:r>
      <w:proofErr w:type="spellStart"/>
      <w:r w:rsidRPr="0005060F">
        <w:rPr>
          <w:rFonts w:ascii="PT Astra Serif" w:hAnsi="PT Astra Serif"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500 на сайте http://www.legal500.com, в разделе 2022-34097 5 Интеллектуальная собственность (</w:t>
      </w:r>
      <w:proofErr w:type="spellStart"/>
      <w:r w:rsidRPr="0005060F">
        <w:rPr>
          <w:rFonts w:ascii="PT Astra Serif" w:hAnsi="PT Astra Serif"/>
          <w:sz w:val="24"/>
          <w:szCs w:val="24"/>
        </w:rPr>
        <w:t>Russia-Intellectual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property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) в России или в рейтинге, опубликованном компанией </w:t>
      </w:r>
      <w:proofErr w:type="spellStart"/>
      <w:r w:rsidRPr="0005060F">
        <w:rPr>
          <w:rFonts w:ascii="PT Astra Serif" w:hAnsi="PT Astra Serif"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на сайте http://chambers.com, в разделе Интеллектуальная собственность (</w:t>
      </w:r>
      <w:proofErr w:type="spellStart"/>
      <w:r w:rsidRPr="0005060F">
        <w:rPr>
          <w:rFonts w:ascii="PT Astra Serif" w:hAnsi="PT Astra Serif"/>
          <w:sz w:val="24"/>
          <w:szCs w:val="24"/>
        </w:rPr>
        <w:t>Region</w:t>
      </w:r>
      <w:proofErr w:type="spellEnd"/>
      <w:r w:rsidRPr="0005060F">
        <w:rPr>
          <w:rFonts w:ascii="PT Astra Serif" w:hAnsi="PT Astra Serif"/>
          <w:sz w:val="24"/>
          <w:szCs w:val="24"/>
        </w:rPr>
        <w:t>/</w:t>
      </w:r>
      <w:proofErr w:type="spellStart"/>
      <w:r w:rsidRPr="0005060F">
        <w:rPr>
          <w:rFonts w:ascii="PT Astra Serif" w:hAnsi="PT Astra Serif"/>
          <w:sz w:val="24"/>
          <w:szCs w:val="24"/>
        </w:rPr>
        <w:t>Guide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05060F">
        <w:rPr>
          <w:rFonts w:ascii="PT Astra Serif" w:hAnsi="PT Astra Serif"/>
          <w:sz w:val="24"/>
          <w:szCs w:val="24"/>
        </w:rPr>
        <w:t>Global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; </w:t>
      </w:r>
      <w:proofErr w:type="spellStart"/>
      <w:r w:rsidRPr="0005060F">
        <w:rPr>
          <w:rFonts w:ascii="PT Astra Serif" w:hAnsi="PT Astra Serif"/>
          <w:sz w:val="24"/>
          <w:szCs w:val="24"/>
        </w:rPr>
        <w:t>Location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05060F">
        <w:rPr>
          <w:rFonts w:ascii="PT Astra Serif" w:hAnsi="PT Astra Serif"/>
          <w:sz w:val="24"/>
          <w:szCs w:val="24"/>
        </w:rPr>
        <w:t>Russia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; </w:t>
      </w:r>
      <w:proofErr w:type="spellStart"/>
      <w:r w:rsidRPr="0005060F">
        <w:rPr>
          <w:rFonts w:ascii="PT Astra Serif" w:hAnsi="PT Astra Serif"/>
          <w:sz w:val="24"/>
          <w:szCs w:val="24"/>
        </w:rPr>
        <w:t>Practice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Area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05060F">
        <w:rPr>
          <w:rFonts w:ascii="PT Astra Serif" w:hAnsi="PT Astra Serif"/>
          <w:sz w:val="24"/>
          <w:szCs w:val="24"/>
        </w:rPr>
        <w:t>Intellectual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property</w:t>
      </w:r>
      <w:proofErr w:type="spellEnd"/>
      <w:r w:rsidRPr="0005060F">
        <w:rPr>
          <w:rFonts w:ascii="PT Astra Serif" w:hAnsi="PT Astra Serif"/>
          <w:sz w:val="24"/>
          <w:szCs w:val="24"/>
        </w:rPr>
        <w:t>) в России;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или в числе рекомендованных компанией </w:t>
      </w:r>
      <w:proofErr w:type="spellStart"/>
      <w:r w:rsidRPr="0005060F">
        <w:rPr>
          <w:rFonts w:ascii="PT Astra Serif" w:hAnsi="PT Astra Serif"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500 или компанией </w:t>
      </w:r>
      <w:proofErr w:type="spellStart"/>
      <w:r w:rsidRPr="0005060F">
        <w:rPr>
          <w:rFonts w:ascii="PT Astra Serif" w:hAnsi="PT Astra Serif"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в разделе Интеллектуальная собственность в России.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Присутствием участника закупки в рейтинге и/или в числе рекомендованных </w:t>
      </w:r>
      <w:proofErr w:type="spellStart"/>
      <w:r w:rsidRPr="0005060F">
        <w:rPr>
          <w:rFonts w:ascii="PT Astra Serif" w:hAnsi="PT Astra Serif"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500 или </w:t>
      </w:r>
      <w:proofErr w:type="spellStart"/>
      <w:r w:rsidRPr="0005060F">
        <w:rPr>
          <w:rFonts w:ascii="PT Astra Serif" w:hAnsi="PT Astra Serif"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считается также присутствие организации, оказывающей услуги под единым с участником средством индивидуализации (товарным знаком, знаком обслуживания, частью фирменного наименования) и входящей в группу лиц с участником закупки".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На заседании Комиссии ФАС России представитель Заявителя пояснил, что требование, указанное в подпункте 2.2 пункта 2 части 1 Документации, ограничивает количество участников закупки, поскольку отсутствие участника закупки в вышеуказанных рейтингах не свидетельствует о невозможности надлежащим образом исполнить обязательства по договору, заключенному по результатам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При этом представители Организатора на заседании Комиссии ФАС России пояснили, что наличие участника закупки в вышеуказанных рейтингах демонстрирует масштабы деятельности юридической компании, в том числе с крупными частными компаниями и организациями из внутреннего государственного сектора.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Указанные агентства исключили из своих рейтингов юридические лица, зарегистрированные на территории Российской Федерации в связи с геополитической и экономической конъюнктурой, </w:t>
      </w:r>
      <w:proofErr w:type="gramStart"/>
      <w:r w:rsidRPr="0005060F">
        <w:rPr>
          <w:rFonts w:ascii="PT Astra Serif" w:hAnsi="PT Astra Serif"/>
          <w:sz w:val="24"/>
          <w:szCs w:val="24"/>
        </w:rPr>
        <w:t>а следовательно</w:t>
      </w:r>
      <w:proofErr w:type="gramEnd"/>
      <w:r w:rsidRPr="0005060F">
        <w:rPr>
          <w:rFonts w:ascii="PT Astra Serif" w:hAnsi="PT Astra Serif"/>
          <w:sz w:val="24"/>
          <w:szCs w:val="24"/>
        </w:rPr>
        <w:t>, требование о присутствии участника закупки в таких рейтингах является дискриминационным по отношению к участникам российского рынка юридических услуг, что в соответствии с действующим законодательством Российской Федерации недопустимо.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Интересы заказчиков не должны противоречить действующему законодательству Российской Федерации, а также нарушать права или создавать риск нарушения таких прав участников рынка.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Изучив представленные материалы, а также выслушав представителей </w:t>
      </w:r>
      <w:r w:rsidRPr="0005060F">
        <w:rPr>
          <w:rFonts w:ascii="PT Astra Serif" w:hAnsi="PT Astra Serif"/>
          <w:sz w:val="24"/>
          <w:szCs w:val="24"/>
        </w:rPr>
        <w:lastRenderedPageBreak/>
        <w:t>Организатора, Заявителя, Комиссия ФАС России приходит к выводу, что отсутствие участника закупки в вышеуказанных рейтингах, а также подтверждающих документов в соответствии с подпунктом 2.2 пункта 2 части 1 Документации не является подтверждением невозможности надлежащего исполнения участником закупки обязательств по договору, заключаемому по результатам закупки, что ограничивает количество участников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Комиссией ФАС России установлено, что в условиях действующей экономической и геополитической конъюнктуры исследовательские центры </w:t>
      </w:r>
      <w:proofErr w:type="spellStart"/>
      <w:r w:rsidRPr="0005060F">
        <w:rPr>
          <w:rFonts w:ascii="PT Astra Serif" w:hAnsi="PT Astra Serif"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500 и </w:t>
      </w:r>
      <w:proofErr w:type="spellStart"/>
      <w:r w:rsidRPr="0005060F">
        <w:rPr>
          <w:rFonts w:ascii="PT Astra Serif" w:hAnsi="PT Astra Serif"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приостановили оценку российского юридического рынка, в связи с чем у потенциальных участников закупки отсутствует возможность предоставить документы, подтверждающие соответствие участника закупки требованиям подпункта 2.2 пункта 2 части 1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Кроме того, в случае, если законодательством Российской Федерации не установлены обязательные требования к участникам закупки о наличии сведений о таком участнике в вышеуказанных рейтингах, Заказчик, Организатор не вправе устанавливать соответствующие требования в документации о закупке.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С учетом изложенного вышеуказанные действия Заказчика, Организатора, установивших к участникам Запроса предложений неправомерное требование, ограничивают количество участников закупки и противоречат </w:t>
      </w:r>
      <w:hyperlink r:id="rId16">
        <w:r w:rsidRPr="0005060F">
          <w:rPr>
            <w:rFonts w:ascii="PT Astra Serif" w:hAnsi="PT Astra Serif"/>
            <w:color w:val="0000FF"/>
            <w:sz w:val="24"/>
            <w:szCs w:val="24"/>
          </w:rPr>
          <w:t>пункту 9 части 10 статьи 4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17">
        <w:r w:rsidRPr="0005060F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05060F">
        <w:rPr>
          <w:rFonts w:ascii="PT Astra Serif" w:hAnsi="PT Astra Serif"/>
          <w:sz w:val="24"/>
          <w:szCs w:val="24"/>
        </w:rPr>
        <w:t xml:space="preserve"> и </w:t>
      </w:r>
      <w:hyperlink r:id="rId18">
        <w:r w:rsidRPr="0005060F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05060F">
        <w:rPr>
          <w:rFonts w:ascii="PT Astra Serif" w:hAnsi="PT Astra Serif"/>
          <w:sz w:val="24"/>
          <w:szCs w:val="24"/>
        </w:rPr>
        <w:t>, обжаловал его в судебном порядке.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"Однако в опровержение вышеизложенным доводам суд считает, что отсутствие участника закупки в вышеуказанных рейтингах, а также подтверждающих документов в соответствии с подпунктом 2.2 пункта 2 части 1 Документации не является подтверждением невозможности надлежащего исполнения участником закупки обязательств по договору, заключаемому по результатам закупки, что ограничивает количество участников закупки.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В соответствии с пунктом 16 Извещения участник закупки при исполнении взятых на себя обязательств по договору вправе привлекать соисполнителей, соответствующих требованиям подпункта 2.2 пункта 2 части 1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В оспариваемом </w:t>
      </w:r>
      <w:hyperlink r:id="rId19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Решении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указано, что в условиях действующей экономической и геополитической конъюнктуры исследовательские центры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500 и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приостановили оценку российского юридического рынка, в связи с чем у потенциальных участников закупки отсутствует возможность предоставить документы, подтверждающие соответствие участника закупки требованиям подпункта 2.2 пункта 2 части 1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Официальные сайты исследовательских центров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Legal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500 и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Chambers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and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Partners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недоступны для пользователей, находящихся на территории Российской Федерации, о чем сообщено на официальных сайтах www.legal500.com, www.chambers.com.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В случае если законодательством Российской Федерации не установлены обязательные требования к участникам закупки о наличии сведений о таком участнике в вышеуказанных рейтингах, Заказчик, Организатор не вправе устанавливать соответствующие требования в документации о закупке.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Таким образом, вышеуказанные действия Заказчика, Организатора, установивших к участникам запроса предложений неправомерное требование, ограничивают количество участников закупки, противоречат </w:t>
      </w:r>
      <w:hyperlink r:id="rId20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пункту 2 части 1 статьи 3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 и нарушают </w:t>
      </w:r>
      <w:hyperlink r:id="rId21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 9 части 10 статьи 4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22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частью 7 статьи 7.32.3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КоАП РФ".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lastRenderedPageBreak/>
        <w:t>(</w:t>
      </w:r>
      <w:hyperlink r:id="rId23">
        <w:r w:rsidRPr="0005060F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Арбитражного суда города Москвы от 20.09.2022 по делу N А40-127035/22-148-650)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3. Положение документации об отклонении заявки участника закупки, предложившего цену договора, сниженную на 15% и более от средней цены других участников, не соответствует положениям </w:t>
      </w:r>
      <w:hyperlink r:id="rId24">
        <w:r w:rsidRPr="0005060F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05060F">
        <w:rPr>
          <w:rFonts w:ascii="PT Astra Serif" w:hAnsi="PT Astra Serif"/>
          <w:sz w:val="24"/>
          <w:szCs w:val="24"/>
        </w:rPr>
        <w:t xml:space="preserve"> о закупках.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В ФАС России поступила жалоба ООО "</w:t>
      </w:r>
      <w:proofErr w:type="spellStart"/>
      <w:r w:rsidRPr="0005060F">
        <w:rPr>
          <w:rFonts w:ascii="PT Astra Serif" w:hAnsi="PT Astra Serif"/>
          <w:sz w:val="24"/>
          <w:szCs w:val="24"/>
        </w:rPr>
        <w:t>СпецГазСтрой</w:t>
      </w:r>
      <w:proofErr w:type="spellEnd"/>
      <w:r w:rsidRPr="0005060F">
        <w:rPr>
          <w:rFonts w:ascii="PT Astra Serif" w:hAnsi="PT Astra Serif"/>
          <w:sz w:val="24"/>
          <w:szCs w:val="24"/>
        </w:rPr>
        <w:t>" (далее - Заявитель) на действия (бездействие) заказчика ООО "</w:t>
      </w:r>
      <w:proofErr w:type="spellStart"/>
      <w:r w:rsidRPr="0005060F">
        <w:rPr>
          <w:rFonts w:ascii="PT Astra Serif" w:hAnsi="PT Astra Serif"/>
          <w:sz w:val="24"/>
          <w:szCs w:val="24"/>
        </w:rPr>
        <w:t>Ачим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5060F">
        <w:rPr>
          <w:rFonts w:ascii="PT Astra Serif" w:hAnsi="PT Astra Serif"/>
          <w:sz w:val="24"/>
          <w:szCs w:val="24"/>
        </w:rPr>
        <w:t>Девелопмент</w:t>
      </w:r>
      <w:proofErr w:type="spellEnd"/>
      <w:r w:rsidRPr="0005060F">
        <w:rPr>
          <w:rFonts w:ascii="PT Astra Serif" w:hAnsi="PT Astra Serif"/>
          <w:sz w:val="24"/>
          <w:szCs w:val="24"/>
        </w:rPr>
        <w:t>" (далее - Заказчик) при проведении конкурентного отбора на право заключения договора на строительство объектов "Куст газоконденсатных скважин N 4А23" (вторая очередь), "Куст газоконденсатных скважин N 4А15" (вторая очередь) и выполнение работ по монтажу блоков непрерывного дозирования реагентов и монтажу трубопроводов обвязки на КГС N 4А07, 4А11, 4А17, 4А18, 5А10, 5А15, 5А16, 5А11, 5А17, 5А23 (далее соответственно - Конкурентный отбор, Жалоба).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Из жалобы следует, что Заказчиком неправомерно отклонена заявка Заявителя на участие в конкурентном отборе.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Комиссия ФАС России, рассмотрев материалы дела и выслушав пояснения сторон, установила следующее.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Согласно протоколу от 23.09.2021 N 217/1/0107 (далее - Протокол) на основании пункта 17.5 Документации и пункта 4.3 Методики принято решение об отклонении заявки Заявителя в связи со снижением цены участника закупки более чем на 15% от средней цены конкурентов (цена заявки на 38% ниже относительно средней цены остальных участников закупки).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соответствии с положениями </w:t>
      </w:r>
      <w:hyperlink r:id="rId25">
        <w:r w:rsidRPr="0005060F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05060F">
        <w:rPr>
          <w:rFonts w:ascii="PT Astra Serif" w:hAnsi="PT Astra Serif"/>
          <w:sz w:val="24"/>
          <w:szCs w:val="24"/>
        </w:rPr>
        <w:t xml:space="preserve"> о закупках договор по итогам закупочной процедуры заключается на условиях заявки участника закупки и требований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При этом </w:t>
      </w:r>
      <w:hyperlink r:id="rId26">
        <w:r w:rsidRPr="0005060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05060F">
        <w:rPr>
          <w:rFonts w:ascii="PT Astra Serif" w:hAnsi="PT Astra Serif"/>
          <w:sz w:val="24"/>
          <w:szCs w:val="24"/>
        </w:rPr>
        <w:t xml:space="preserve"> о закупках не установлены запреты либо ограничения в части возможного снижения цены договора, предложенной участником закупки, в том числе при подаче ценового предложения, сниженного более чем на 15% от средней цены конкурентов, чтобы сформировать свое ценовое предложение с учетом вышеуказанного положения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Кроме того, на момент подачи заявок участники закупки не располагают сведениями о поданных ценовых предложениях других участников закупочной процедуры, в связи с чем участникам закупки не представляется возможным определить среднее снижение цены конкурентов, чтобы сформировать ценовое предложение с учетом вышеуказанного положения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силу </w:t>
      </w:r>
      <w:hyperlink r:id="rId27">
        <w:r w:rsidRPr="0005060F">
          <w:rPr>
            <w:rFonts w:ascii="PT Astra Serif" w:hAnsi="PT Astra Serif"/>
            <w:color w:val="0000FF"/>
            <w:sz w:val="24"/>
            <w:szCs w:val="24"/>
          </w:rPr>
          <w:t>пункта 3 части 1 статьи 3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целевого и экономически эффективного расходования денежных средств на приобретение товаров, работ, услуг (с учетом при необходимости стоимости жизненного цикла закупаемой продукции) и реализации мер, направленных на сокращение издержек заказчика.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Однако в соответствии с пунктом 17.5 Документации Заказчик в процессе рассмотрения заявок на участие в закупке вправе отклонить заявку в случаях, предусмотренных разделом 1 приложения 1 "Методика анализа и оценки заявок на участие в Конкурентном отборе" к Документации (далее - Методика). Пунктом 4.3 Методики установлено, что заявка на участие в закупке подлежит отклонению в случае, если участником закупки указана стоимость работ ниже на 15% от средней стоимости работ. При этом средняя стоимость работ определяется как сумма заявок предложений конкурентов, разделенная на количество заявок конкурентов.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Учитывая вышеизложенное, Комиссия ФАС России пришла к выводу, что вышеуказанные положения Документации не направлены на стимулирование участников </w:t>
      </w:r>
      <w:r w:rsidRPr="0005060F">
        <w:rPr>
          <w:rFonts w:ascii="PT Astra Serif" w:hAnsi="PT Astra Serif"/>
          <w:sz w:val="24"/>
          <w:szCs w:val="24"/>
        </w:rPr>
        <w:lastRenderedPageBreak/>
        <w:t>закупки к предоставлению максимального снижения ценового предложения, что противоречит принципу целевого и экономически эффективного расходования денежных средств.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Таким образом, действия Заказчика, установившего вышеуказанные требования и, как следствие, отклонившего заявку Заявителя по указанному основанию, нарушают </w:t>
      </w:r>
      <w:hyperlink r:id="rId28">
        <w:r w:rsidRPr="0005060F">
          <w:rPr>
            <w:rFonts w:ascii="PT Astra Serif" w:hAnsi="PT Astra Serif"/>
            <w:color w:val="0000FF"/>
            <w:sz w:val="24"/>
            <w:szCs w:val="24"/>
          </w:rPr>
          <w:t>часть 1 статьи 2</w:t>
        </w:r>
      </w:hyperlink>
      <w:r w:rsidRPr="0005060F">
        <w:rPr>
          <w:rFonts w:ascii="PT Astra Serif" w:hAnsi="PT Astra Serif"/>
          <w:sz w:val="24"/>
          <w:szCs w:val="24"/>
        </w:rPr>
        <w:t xml:space="preserve">, </w:t>
      </w:r>
      <w:hyperlink r:id="rId29">
        <w:r w:rsidRPr="0005060F">
          <w:rPr>
            <w:rFonts w:ascii="PT Astra Serif" w:hAnsi="PT Astra Serif"/>
            <w:color w:val="0000FF"/>
            <w:sz w:val="24"/>
            <w:szCs w:val="24"/>
          </w:rPr>
          <w:t>пункт 2 части 1</w:t>
        </w:r>
      </w:hyperlink>
      <w:r w:rsidRPr="0005060F">
        <w:rPr>
          <w:rFonts w:ascii="PT Astra Serif" w:hAnsi="PT Astra Serif"/>
          <w:sz w:val="24"/>
          <w:szCs w:val="24"/>
        </w:rPr>
        <w:t xml:space="preserve">, </w:t>
      </w:r>
      <w:hyperlink r:id="rId30">
        <w:r w:rsidRPr="0005060F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31">
        <w:r w:rsidRPr="0005060F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05060F">
        <w:rPr>
          <w:rFonts w:ascii="PT Astra Serif" w:hAnsi="PT Astra Serif"/>
          <w:sz w:val="24"/>
          <w:szCs w:val="24"/>
        </w:rPr>
        <w:t xml:space="preserve"> и Предписанием ФАС России, обжаловал их в судебном порядке. Суд, рассмотрев материалы дела, заслушав мнения сторон, пришел к следующим выводам: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"</w:t>
      </w:r>
      <w:hyperlink r:id="rId32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Частью 6 статьи 3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Суды обоснованно отметили, что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Как указали суды, положением о закупке не предусмотрены основания отклонения заявки в случае, если участником закупки указана стоимость работ ниже на 15% от средней стоимости работ, также не предусмотрены антидемпинговые меры при осуществлении закупок.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Однако в соответствии с пунктом 17.5 Документации Заказчик в процессе рассмотрения заявок на участие в закупке вправе отклонить заявку в случаях, предусмотренных разделом 1 приложения 1 "Методика анализа и оценки заявок на участие в Конкурентном отборе" к Документации (далее - Методика).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Пунктом 4.3 Методики установлено, что заявка на участие в закупке подлежит отклонению в случае, если участником закупки указана стоимость работ ниже на 15% от средней стоимости работ.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При этом средняя стоимость работ определяется как сумма заявок предложений конкурентов, разделенная на количество заявок конкурентов.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В соответствии с </w:t>
      </w:r>
      <w:hyperlink r:id="rId33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пунктом 22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Постановления Правительства РФ от 08.06.2018 N 656 при направлении оператором электронной площадки, оператором специализированной электронной площадки заказчику информации и электронных документов, полученных от участника закупки, до подведения итогов такой закупки оператор электронной площадки, оператор специализированной электронной площадки обязаны обеспечить конфиденциальность информации об участнике такой закупки, направившем указанные информацию и электронные документы, и их содержание, если иное не установлено Федеральным </w:t>
      </w:r>
      <w:hyperlink r:id="rId34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законом</w:t>
        </w:r>
      </w:hyperlink>
      <w:r w:rsidRPr="0005060F">
        <w:rPr>
          <w:rFonts w:ascii="PT Astra Serif" w:hAnsi="PT Astra Serif"/>
          <w:i/>
          <w:sz w:val="24"/>
          <w:szCs w:val="24"/>
        </w:rPr>
        <w:t>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Таким образом, суды обоснованно заключили, что информация, входящая в состав заявки, является конфиденциальной и на момент подачи заявок участники закупки не располагают сведениями о поданных ценовых предложениях других участников закупочной процедуры, в связи с чем участникам закупки не представляется возможным определить среднее снижение цены конкурентов, чтобы сформировать ценовое предложение с учетом вышеуказанного положения Документации.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В силу </w:t>
      </w:r>
      <w:hyperlink r:id="rId35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пункта 3 части 1 статьи 3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целевого и экономически эффективного расходования денежных средств на приобретение товаров, работ, услуг (с учетом при необходимости стоимости жизненного цикла закупаемой продукции) и реализации мер, направленных на сокращение издержек заказчика.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Учитывая вышеизложенное, суды первой и апелляционной инстанций пришли к обоснованному выводу о правомерности довода ФАС России о том, что указанные положения документации не направлены на стимулирование участников закупки к предоставлению максимального снижения ценового предложения, что противоречит </w:t>
      </w:r>
      <w:r w:rsidRPr="0005060F">
        <w:rPr>
          <w:rFonts w:ascii="PT Astra Serif" w:hAnsi="PT Astra Serif"/>
          <w:i/>
          <w:sz w:val="24"/>
          <w:szCs w:val="24"/>
        </w:rPr>
        <w:lastRenderedPageBreak/>
        <w:t>принципу целевого и экономически эффективного расходования денежных средств.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>Таким образом, суды правомерно заключили, что действия заказчика, установившего вышеуказанные требования и, как следствие, отклонившего заявку ООО "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СпецГазСтрой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" по указанному основанию, нарушают </w:t>
      </w:r>
      <w:hyperlink r:id="rId36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часть 1 статьи 2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, </w:t>
      </w:r>
      <w:hyperlink r:id="rId37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 2 части 1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, </w:t>
      </w:r>
      <w:hyperlink r:id="rId38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часть 6 статьи 3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закупках".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С учетом изложенного заявителю отказано в удовлетворении заявленных требований.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(</w:t>
      </w:r>
      <w:hyperlink r:id="rId39">
        <w:r w:rsidRPr="0005060F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Арбитражного суда Московского округа от 14.09.2022 по делу N А40-229830/21)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4. Решение третейского суда о расторжении договора в связи с его ненадлежащим исполнением не является основанием для включения сведений в отношении исполнителя такого договора в реестр недобросовестных поставщиков.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В ФАС России поступило обращение АО "НИКИМТ-</w:t>
      </w:r>
      <w:proofErr w:type="spellStart"/>
      <w:r w:rsidRPr="0005060F">
        <w:rPr>
          <w:rFonts w:ascii="PT Astra Serif" w:hAnsi="PT Astra Serif"/>
          <w:sz w:val="24"/>
          <w:szCs w:val="24"/>
        </w:rPr>
        <w:t>Атомстрой</w:t>
      </w:r>
      <w:proofErr w:type="spellEnd"/>
      <w:r w:rsidRPr="0005060F">
        <w:rPr>
          <w:rFonts w:ascii="PT Astra Serif" w:hAnsi="PT Astra Serif"/>
          <w:sz w:val="24"/>
          <w:szCs w:val="24"/>
        </w:rPr>
        <w:t>" о включении в реестр недобросовестных поставщиков сведений об ООО "Креатив" на основании решения третейского суда.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Решением третейского суда договор между АО "НИКИМТ-</w:t>
      </w:r>
      <w:proofErr w:type="spellStart"/>
      <w:r w:rsidRPr="0005060F">
        <w:rPr>
          <w:rFonts w:ascii="PT Astra Serif" w:hAnsi="PT Astra Serif"/>
          <w:sz w:val="24"/>
          <w:szCs w:val="24"/>
        </w:rPr>
        <w:t>Атомстрой</w:t>
      </w:r>
      <w:proofErr w:type="spellEnd"/>
      <w:r w:rsidRPr="0005060F">
        <w:rPr>
          <w:rFonts w:ascii="PT Astra Serif" w:hAnsi="PT Astra Serif"/>
          <w:sz w:val="24"/>
          <w:szCs w:val="24"/>
        </w:rPr>
        <w:t>" и ООО "Креатив" расторгнут в связи с существенным нарушением ООО "Креатив" условий договора.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40">
        <w:r w:rsidRPr="0005060F">
          <w:rPr>
            <w:rFonts w:ascii="PT Astra Serif" w:hAnsi="PT Astra Serif"/>
            <w:color w:val="0000FF"/>
            <w:sz w:val="24"/>
            <w:szCs w:val="24"/>
          </w:rPr>
          <w:t>статьей 5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в единой информационной системе.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Согласно </w:t>
      </w:r>
      <w:hyperlink r:id="rId41">
        <w:r w:rsidRPr="0005060F">
          <w:rPr>
            <w:rFonts w:ascii="PT Astra Serif" w:hAnsi="PT Astra Serif"/>
            <w:color w:val="0000FF"/>
            <w:sz w:val="24"/>
            <w:szCs w:val="24"/>
          </w:rPr>
          <w:t>части 2 статьи 5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42">
        <w:r w:rsidRPr="0005060F">
          <w:rPr>
            <w:rFonts w:ascii="PT Astra Serif" w:hAnsi="PT Astra Serif"/>
            <w:color w:val="0000FF"/>
            <w:sz w:val="24"/>
            <w:szCs w:val="24"/>
          </w:rPr>
          <w:t>частью 2 статьи 4</w:t>
        </w:r>
      </w:hyperlink>
      <w:r w:rsidRPr="0005060F">
        <w:rPr>
          <w:rFonts w:ascii="PT Astra Serif" w:hAnsi="PT Astra Serif"/>
          <w:sz w:val="24"/>
          <w:szCs w:val="24"/>
        </w:rPr>
        <w:t xml:space="preserve"> Федерального конституционного закона от 31.12.1996 N 1-ФКЗ "О судебной системе Российской Федерации" в Российской Федерации действуют федеральные суды, конституционные (уставные) суды и мировые судьи субъектов Российской Федерации, составляющие судебную систему Российской Федерации. Соответственно, третейские суды не входят в судебную систему Российской Федерацию.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Таким образом, ФАС России, рассмотрев указанное обращение, отказала АО "НИКИМТ-</w:t>
      </w:r>
      <w:proofErr w:type="spellStart"/>
      <w:r w:rsidRPr="0005060F">
        <w:rPr>
          <w:rFonts w:ascii="PT Astra Serif" w:hAnsi="PT Astra Serif"/>
          <w:sz w:val="24"/>
          <w:szCs w:val="24"/>
        </w:rPr>
        <w:t>Атомстрой</w:t>
      </w:r>
      <w:proofErr w:type="spellEnd"/>
      <w:r w:rsidRPr="0005060F">
        <w:rPr>
          <w:rFonts w:ascii="PT Astra Serif" w:hAnsi="PT Astra Serif"/>
          <w:sz w:val="24"/>
          <w:szCs w:val="24"/>
        </w:rPr>
        <w:t>" во включении сведений об ООО "Креатив" в реестр недобросовестных поставщиков.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АО "НИКИМТ-</w:t>
      </w:r>
      <w:proofErr w:type="spellStart"/>
      <w:r w:rsidRPr="0005060F">
        <w:rPr>
          <w:rFonts w:ascii="PT Astra Serif" w:hAnsi="PT Astra Serif"/>
          <w:sz w:val="24"/>
          <w:szCs w:val="24"/>
        </w:rPr>
        <w:t>Атомстрой</w:t>
      </w:r>
      <w:proofErr w:type="spellEnd"/>
      <w:r w:rsidRPr="0005060F">
        <w:rPr>
          <w:rFonts w:ascii="PT Astra Serif" w:hAnsi="PT Astra Serif"/>
          <w:sz w:val="24"/>
          <w:szCs w:val="24"/>
        </w:rPr>
        <w:t>", не согласившись с указанным решением, обжаловало его в судебном порядке. Суд пришел к следующим выводам: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"Признавая заявление института не подлежащим удовлетворению, суды первой и апелляционной инстанций, руководствуясь положениями </w:t>
      </w:r>
      <w:hyperlink r:id="rId43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статей 198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, </w:t>
      </w:r>
      <w:hyperlink r:id="rId44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200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АПК РФ, </w:t>
      </w:r>
      <w:hyperlink r:id="rId45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части 2 статьи 4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Федерального конституционного закона от 31.12.1996 N 1-ФКЗ "О судебной системе Российской Федерации", </w:t>
      </w:r>
      <w:hyperlink r:id="rId46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статьи 5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лиц", </w:t>
      </w:r>
      <w:hyperlink r:id="rId47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статьи 41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Федерального закона от 29.12.2015 N 382-ФЗ "Об арбитраже (третейском разбирательстве) в Российской Федерации", правовой позицией Конституционного Суда Российской Федерации, изложенной в </w:t>
      </w:r>
      <w:hyperlink r:id="rId48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Определении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от 21.12.2011 N 1789-О-О, пришли к выводу о том, что служба обоснованно исходила из отсутствия оснований для включения сведений об обществе в реестр недобросовестных поставщиков на основании арбитражного решения Третейского суда от 25.10.2021 по делу N 227/2021-1265/07-22.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При этом суды отметили, что рассмотрение спора в третейском суде, имеющее своим результатом расторжение договора, заключенного между сторонами </w:t>
      </w:r>
      <w:r w:rsidRPr="0005060F">
        <w:rPr>
          <w:rFonts w:ascii="PT Astra Serif" w:hAnsi="PT Astra Serif"/>
          <w:i/>
          <w:sz w:val="24"/>
          <w:szCs w:val="24"/>
        </w:rPr>
        <w:lastRenderedPageBreak/>
        <w:t>разбирательства, создает правовые последствия для лиц, участвующих в гражданско-правовых отношениях, обусловленных заключением договора, однако в силу приведенных норм законодательства не может рассматриваться как обстоятельство, влекущее за собой безусловную обязанность государственного органа руководствоваться исключительно результатом такого судебного рассмотрения в целях применения, в пределах своей компетенции, мер административного воздействия, носящих негативный характер для участника гражданско-правовых отношений (включение сведений в реестр недобросовестных поставщиков)".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При таких обстоятельствах ФАС России обоснованно пришла к выводу о том, что основания для включения сведений об ООО "Креатив" в реестр недобросовестных поставщиков на основании арбитражного решения Третейского суда от 25.10.2021 по делу N 227/2021-1265/07-22 отсутствуют.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(</w:t>
      </w:r>
      <w:hyperlink r:id="rId49">
        <w:r w:rsidRPr="0005060F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Арбитражного суда Московского округа от 20.09.2021 по делу N А40-287822/2021)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5. Установление неисполнимых сроков поставки электропоездов нарушает нормы </w:t>
      </w:r>
      <w:hyperlink r:id="rId50">
        <w:r w:rsidRPr="0005060F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05060F">
        <w:rPr>
          <w:rFonts w:ascii="PT Astra Serif" w:hAnsi="PT Astra Serif"/>
          <w:sz w:val="24"/>
          <w:szCs w:val="24"/>
        </w:rPr>
        <w:t xml:space="preserve"> о закупках.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В ФАС России поступила жалоба ООО "Уральские локомотивы" (далее - Заявитель) на действия (бездействие) заказчика АО "Центральная ППК" (далее - Заказчик) при проведении открытого конкурса в электронной форме на право заключения договора на поставку электропоездов постоянного тока, предназначенных для обеспечения пригородных пассажирских перевозок на участках железных дорог РФ (далее - Конкурс, Жалоба).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Из Жалобы следует, что права и законные интересы Заявителя нарушены действиями Заказчика, установившими в Документации неисполнимые сроки поставки.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1">
        <w:r w:rsidRPr="0005060F">
          <w:rPr>
            <w:rFonts w:ascii="PT Astra Serif" w:hAnsi="PT Astra Serif"/>
            <w:color w:val="0000FF"/>
            <w:sz w:val="24"/>
            <w:szCs w:val="24"/>
          </w:rPr>
          <w:t>пунктом 4 части 10 статьи 4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место, условия и сроки (периоды) поставки товара, выполнения работы, оказания услуги.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Согласно Извещению и Документации предметом закупки является поставка электропоездов постоянного тока, предназначенных для обеспечения пригородных пассажирских перевозок на участках железных дорог Российской Федерации.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В соответствии с приложением N 1 "Техническое задание" к Документации (далее - Техническое задание) поставке подлежат 95 единиц электропоездов (25 единиц в </w:t>
      </w:r>
      <w:proofErr w:type="spellStart"/>
      <w:r w:rsidRPr="0005060F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 и 70 единиц в </w:t>
      </w:r>
      <w:proofErr w:type="spellStart"/>
      <w:r w:rsidRPr="0005060F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Также положениями Технического задания предусмотрены следующие сроки поставки электропоездов: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- 25 единиц в </w:t>
      </w:r>
      <w:proofErr w:type="spellStart"/>
      <w:r w:rsidRPr="0005060F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 в период с марта 2022 по декабрь 2022 года;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- 37 единиц в </w:t>
      </w:r>
      <w:proofErr w:type="spellStart"/>
      <w:r w:rsidRPr="0005060F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 в период с марта 2023 по декабрь 2023 года;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- 33 единицы в </w:t>
      </w:r>
      <w:proofErr w:type="spellStart"/>
      <w:r w:rsidRPr="0005060F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 в период с января 2024 по сентябрь 2024 года.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На заседании Комиссии ФАС России представители Заявителя представили материалы и пояснили, что Заказчиком в Документации установлены неисполнимые сроки поставки электропоездов, поскольку электропоезда в </w:t>
      </w:r>
      <w:proofErr w:type="spellStart"/>
      <w:r w:rsidRPr="0005060F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 в настоящее время на территории Российской Федерации не производятся.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Кроме того, по мнению представителей Заявителя, у хозяйствующих субъектов, производящих электропоезда в </w:t>
      </w:r>
      <w:proofErr w:type="spellStart"/>
      <w:r w:rsidRPr="0005060F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вагонов, а также осуществляющих их сервисное обслуживание, отсутствует возможность участия в закупочной процедуре, поскольку, подавая заявку на участие в Конкурсе производители подвижного состава исключительно в </w:t>
      </w:r>
      <w:proofErr w:type="spellStart"/>
      <w:r w:rsidRPr="0005060F">
        <w:rPr>
          <w:rFonts w:ascii="PT Astra Serif" w:hAnsi="PT Astra Serif"/>
          <w:sz w:val="24"/>
          <w:szCs w:val="24"/>
        </w:rPr>
        <w:t>двухдверном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 не могут </w:t>
      </w:r>
      <w:r w:rsidRPr="0005060F">
        <w:rPr>
          <w:rFonts w:ascii="PT Astra Serif" w:hAnsi="PT Astra Serif"/>
          <w:sz w:val="24"/>
          <w:szCs w:val="24"/>
        </w:rPr>
        <w:lastRenderedPageBreak/>
        <w:t xml:space="preserve">предложить к поставке электропоезда в </w:t>
      </w:r>
      <w:proofErr w:type="spellStart"/>
      <w:r w:rsidRPr="0005060F">
        <w:rPr>
          <w:rFonts w:ascii="PT Astra Serif" w:hAnsi="PT Astra Serif"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sz w:val="24"/>
          <w:szCs w:val="24"/>
        </w:rPr>
        <w:t xml:space="preserve"> исполнении вагонов.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 xml:space="preserve">Комиссией ФАС России в действиях Заказчика зафиксированы нарушения </w:t>
      </w:r>
      <w:hyperlink r:id="rId52">
        <w:r w:rsidRPr="0005060F">
          <w:rPr>
            <w:rFonts w:ascii="PT Astra Serif" w:hAnsi="PT Astra Serif"/>
            <w:color w:val="0000FF"/>
            <w:sz w:val="24"/>
            <w:szCs w:val="24"/>
          </w:rPr>
          <w:t>пункта 2 части 1 статьи 3</w:t>
        </w:r>
      </w:hyperlink>
      <w:r w:rsidRPr="0005060F">
        <w:rPr>
          <w:rFonts w:ascii="PT Astra Serif" w:hAnsi="PT Astra Serif"/>
          <w:sz w:val="24"/>
          <w:szCs w:val="24"/>
        </w:rPr>
        <w:t xml:space="preserve">, </w:t>
      </w:r>
      <w:hyperlink r:id="rId53">
        <w:r w:rsidRPr="0005060F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05060F">
        <w:rPr>
          <w:rFonts w:ascii="PT Astra Serif" w:hAnsi="PT Astra Serif"/>
          <w:sz w:val="24"/>
          <w:szCs w:val="24"/>
        </w:rPr>
        <w:t xml:space="preserve">, </w:t>
      </w:r>
      <w:hyperlink r:id="rId54">
        <w:r w:rsidRPr="0005060F">
          <w:rPr>
            <w:rFonts w:ascii="PT Astra Serif" w:hAnsi="PT Astra Serif"/>
            <w:color w:val="0000FF"/>
            <w:sz w:val="24"/>
            <w:szCs w:val="24"/>
          </w:rPr>
          <w:t>пункта 4 части 10 статьи 4</w:t>
        </w:r>
      </w:hyperlink>
      <w:r w:rsidRPr="0005060F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АО "Центральная ППК", не согласившись с указанным решением, обжаловало его в судебном порядке. Суд пришел к следующим выводам: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"Суды пришли к выводу, что Заказчиком в Документации установлены неисполнимые сроки поставки электропоездов, поскольку согласно реестру сертификатов и деклараций, выданных Федеральным бюджетным учреждением "Регистр сертификации на федеральном железнодорожном транспорте" электропоезда в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исполнении вагонов в настоящее время на территории Российской Федерации не производятся.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Судами отмечено, что у хозяйствующих субъектов, производящих электропоезда в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двухдверном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исполнении вагонов, а также осуществляющих их сервисное обслуживание, отсутствует возможность участия в закупочной процедуре, поскольку, подавая заявку на участие в Конкурсе производители подвижного состава исключительно в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двухдверном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исполнении вагонов, не могут предложить к поставке электропоезда в </w:t>
      </w:r>
      <w:proofErr w:type="spellStart"/>
      <w:r w:rsidRPr="0005060F">
        <w:rPr>
          <w:rFonts w:ascii="PT Astra Serif" w:hAnsi="PT Astra Serif"/>
          <w:i/>
          <w:sz w:val="24"/>
          <w:szCs w:val="24"/>
        </w:rPr>
        <w:t>трехдверном</w:t>
      </w:r>
      <w:proofErr w:type="spellEnd"/>
      <w:r w:rsidRPr="0005060F">
        <w:rPr>
          <w:rFonts w:ascii="PT Astra Serif" w:hAnsi="PT Astra Serif"/>
          <w:i/>
          <w:sz w:val="24"/>
          <w:szCs w:val="24"/>
        </w:rPr>
        <w:t xml:space="preserve"> исполнении вагонов.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i/>
          <w:sz w:val="24"/>
          <w:szCs w:val="24"/>
        </w:rPr>
        <w:t xml:space="preserve">Соответственно, установив, что действия АО "ЦППК" противоречат </w:t>
      </w:r>
      <w:hyperlink r:id="rId55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пункту 2 части 1 статьи 3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закупках, нарушают </w:t>
      </w:r>
      <w:hyperlink r:id="rId56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часть 1 статьи 2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, </w:t>
      </w:r>
      <w:hyperlink r:id="rId57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пункт 4 части 10 статьи 4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Закона о закупках, суды, руководствуясь положениями </w:t>
      </w:r>
      <w:hyperlink r:id="rId58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части 1 статьи 198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, </w:t>
      </w:r>
      <w:hyperlink r:id="rId59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части 4 статьи 200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, </w:t>
      </w:r>
      <w:hyperlink r:id="rId60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части 2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и </w:t>
      </w:r>
      <w:hyperlink r:id="rId61">
        <w:r w:rsidRPr="0005060F">
          <w:rPr>
            <w:rFonts w:ascii="PT Astra Serif" w:hAnsi="PT Astra Serif"/>
            <w:i/>
            <w:color w:val="0000FF"/>
            <w:sz w:val="24"/>
            <w:szCs w:val="24"/>
          </w:rPr>
          <w:t>части 3 статьи 201</w:t>
        </w:r>
      </w:hyperlink>
      <w:r w:rsidRPr="0005060F">
        <w:rPr>
          <w:rFonts w:ascii="PT Astra Serif" w:hAnsi="PT Astra Serif"/>
          <w:i/>
          <w:sz w:val="24"/>
          <w:szCs w:val="24"/>
        </w:rPr>
        <w:t xml:space="preserve"> АПК РФ, пришли к выводу об отсутствии оснований для удовлетворения требований АО "ЦППК", поскольку оспариваемое решение антимонопольного органа соответствует закону и не нарушает прав заявителя".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(</w:t>
      </w:r>
      <w:hyperlink r:id="rId62">
        <w:r w:rsidRPr="0005060F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05060F">
        <w:rPr>
          <w:rFonts w:ascii="PT Astra Serif" w:hAnsi="PT Astra Serif"/>
          <w:sz w:val="24"/>
          <w:szCs w:val="24"/>
        </w:rPr>
        <w:t xml:space="preserve"> Арбитражного суда Московского округа от 26.09.2022 по делу </w:t>
      </w:r>
      <w:r>
        <w:rPr>
          <w:rFonts w:ascii="PT Astra Serif" w:hAnsi="PT Astra Serif"/>
          <w:sz w:val="24"/>
          <w:szCs w:val="24"/>
        </w:rPr>
        <w:br/>
      </w:r>
      <w:bookmarkStart w:id="0" w:name="_GoBack"/>
      <w:bookmarkEnd w:id="0"/>
      <w:r w:rsidRPr="0005060F">
        <w:rPr>
          <w:rFonts w:ascii="PT Astra Serif" w:hAnsi="PT Astra Serif"/>
          <w:sz w:val="24"/>
          <w:szCs w:val="24"/>
        </w:rPr>
        <w:t>N А40-273867/21).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О.В. Горбачева</w:t>
      </w:r>
    </w:p>
    <w:p w:rsidR="0005060F" w:rsidRPr="0005060F" w:rsidRDefault="0005060F" w:rsidP="0005060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Начальник Управления контроля</w:t>
      </w:r>
    </w:p>
    <w:p w:rsidR="0005060F" w:rsidRPr="0005060F" w:rsidRDefault="0005060F" w:rsidP="0005060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05060F">
        <w:rPr>
          <w:rFonts w:ascii="PT Astra Serif" w:hAnsi="PT Astra Serif"/>
          <w:sz w:val="24"/>
          <w:szCs w:val="24"/>
        </w:rPr>
        <w:t>размещения государственного заказа ФАС России</w:t>
      </w: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5060F" w:rsidRPr="0005060F" w:rsidRDefault="0005060F" w:rsidP="0005060F">
      <w:pPr>
        <w:pStyle w:val="ConsPlusNormal"/>
        <w:pBdr>
          <w:bottom w:val="single" w:sz="6" w:space="0" w:color="auto"/>
        </w:pBdr>
        <w:ind w:firstLine="709"/>
        <w:jc w:val="both"/>
        <w:rPr>
          <w:rFonts w:ascii="PT Astra Serif" w:hAnsi="PT Astra Serif"/>
          <w:sz w:val="24"/>
          <w:szCs w:val="24"/>
        </w:rPr>
      </w:pPr>
    </w:p>
    <w:p w:rsidR="00704FBC" w:rsidRPr="0005060F" w:rsidRDefault="00704FBC" w:rsidP="0005060F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sectPr w:rsidR="00704FBC" w:rsidRPr="0005060F" w:rsidSect="00EA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0F"/>
    <w:rsid w:val="0005060F"/>
    <w:rsid w:val="007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229A-A778-41A0-84CC-BF56EC4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0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06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04E24DBFBEE7CB5C38C1E50DAF3CDD8B6E842561F9FB7B4967FB2429E73EB36912AEC86BB811615B0A333170qAs7N" TargetMode="External"/><Relationship Id="rId18" Type="http://schemas.openxmlformats.org/officeDocument/2006/relationships/hyperlink" Target="consultantplus://offline/ref=4E04E24DBFBEE7CB5C38C1E50DAF3CDD8B6E842562F8FB7B4967FB2429E73EB36912AEC86BB811615B0A333170qAs7N" TargetMode="External"/><Relationship Id="rId26" Type="http://schemas.openxmlformats.org/officeDocument/2006/relationships/hyperlink" Target="consultantplus://offline/ref=4E04E24DBFBEE7CB5C38DFE309C7698E826A862F60FBFB7B4967FB2429E73EB36912AEC86BB811615B0A333170qAs7N" TargetMode="External"/><Relationship Id="rId39" Type="http://schemas.openxmlformats.org/officeDocument/2006/relationships/hyperlink" Target="consultantplus://offline/ref=4E04E24DBFBEE7CB5C38C0EF0DC7698E826C832F61F7FB7B4967FB2429E73EB36912AEC86BB811615B0A333170qAs7N" TargetMode="External"/><Relationship Id="rId21" Type="http://schemas.openxmlformats.org/officeDocument/2006/relationships/hyperlink" Target="consultantplus://offline/ref=4E04E24DBFBEE7CB5C38DFE309C7698E826A862F60FBFB7B4967FB2429E73EB37B12F6C16BBF04350850643C73A1F20C6FF1DA934Eq1s9N" TargetMode="External"/><Relationship Id="rId34" Type="http://schemas.openxmlformats.org/officeDocument/2006/relationships/hyperlink" Target="consultantplus://offline/ref=4E04E24DBFBEE7CB5C38DFE309C7698E826A862F60FBFB7B4967FB2429E73EB36912AEC86BB811615B0A333170qAs7N" TargetMode="External"/><Relationship Id="rId42" Type="http://schemas.openxmlformats.org/officeDocument/2006/relationships/hyperlink" Target="consultantplus://offline/ref=4E04E24DBFBEE7CB5C38DFE309C7698E8269832F60F9FB7B4967FB2429E73EB37B12F6C46ABD0F635C1F656036F1E10D68F1D89152188B8BqDsBN" TargetMode="External"/><Relationship Id="rId47" Type="http://schemas.openxmlformats.org/officeDocument/2006/relationships/hyperlink" Target="consultantplus://offline/ref=4E04E24DBFBEE7CB5C38DFE309C7698E8569832F62FFFB7B4967FB2429E73EB37B12F6C46ABD0D62591F656036F1E10D68F1D89152188B8BqDsBN" TargetMode="External"/><Relationship Id="rId50" Type="http://schemas.openxmlformats.org/officeDocument/2006/relationships/hyperlink" Target="consultantplus://offline/ref=4E04E24DBFBEE7CB5C38DFE309C7698E826A862F60FBFB7B4967FB2429E73EB36912AEC86BB811615B0A333170qAs7N" TargetMode="External"/><Relationship Id="rId55" Type="http://schemas.openxmlformats.org/officeDocument/2006/relationships/hyperlink" Target="consultantplus://offline/ref=4E04E24DBFBEE7CB5C38DFE309C7698E826A862F60FBFB7B4967FB2429E73EB37B12F6C46ABD0F625C1F656036F1E10D68F1D89152188B8BqDsB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E04E24DBFBEE7CB5C38C1E50DAF3CDD8B6E81236FF8FB7B4967FB2429E73EB36912AEC86BB811615B0A333170qAs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4E24DBFBEE7CB5C38DFE309C7698E826A862F60FBFB7B4967FB2429E73EB37B12F6C16BBF04350850643C73A1F20C6FF1DA934Eq1s9N" TargetMode="External"/><Relationship Id="rId29" Type="http://schemas.openxmlformats.org/officeDocument/2006/relationships/hyperlink" Target="consultantplus://offline/ref=4E04E24DBFBEE7CB5C38DFE309C7698E826A862F60FBFB7B4967FB2429E73EB37B12F6C46ABD0F625C1F656036F1E10D68F1D89152188B8BqDsBN" TargetMode="External"/><Relationship Id="rId11" Type="http://schemas.openxmlformats.org/officeDocument/2006/relationships/hyperlink" Target="consultantplus://offline/ref=4E04E24DBFBEE7CB5C38C1E50DAF3CDD8B6E842561F9FB7B4967FB2429E73EB36912AEC86BB811615B0A333170qAs7N" TargetMode="External"/><Relationship Id="rId24" Type="http://schemas.openxmlformats.org/officeDocument/2006/relationships/hyperlink" Target="consultantplus://offline/ref=4E04E24DBFBEE7CB5C38DFE309C7698E826A862F60FBFB7B4967FB2429E73EB36912AEC86BB811615B0A333170qAs7N" TargetMode="External"/><Relationship Id="rId32" Type="http://schemas.openxmlformats.org/officeDocument/2006/relationships/hyperlink" Target="consultantplus://offline/ref=4E04E24DBFBEE7CB5C38DFE309C7698E826A862F60FBFB7B4967FB2429E73EB37B12F6C463B504350850643C73A1F20C6FF1DA934Eq1s9N" TargetMode="External"/><Relationship Id="rId37" Type="http://schemas.openxmlformats.org/officeDocument/2006/relationships/hyperlink" Target="consultantplus://offline/ref=4E04E24DBFBEE7CB5C38DFE309C7698E826A862F60FBFB7B4967FB2429E73EB37B12F6C46ABD0F625C1F656036F1E10D68F1D89152188B8BqDsBN" TargetMode="External"/><Relationship Id="rId40" Type="http://schemas.openxmlformats.org/officeDocument/2006/relationships/hyperlink" Target="consultantplus://offline/ref=4E04E24DBFBEE7CB5C38DFE309C7698E826A862F60FBFB7B4967FB2429E73EB37B12F6C46ABD0F685C1F656036F1E10D68F1D89152188B8BqDsBN" TargetMode="External"/><Relationship Id="rId45" Type="http://schemas.openxmlformats.org/officeDocument/2006/relationships/hyperlink" Target="consultantplus://offline/ref=4E04E24DBFBEE7CB5C38DFE309C7698E8269832F60F9FB7B4967FB2429E73EB37B12F6C46ABD0F635C1F656036F1E10D68F1D89152188B8BqDsBN" TargetMode="External"/><Relationship Id="rId53" Type="http://schemas.openxmlformats.org/officeDocument/2006/relationships/hyperlink" Target="consultantplus://offline/ref=4E04E24DBFBEE7CB5C38DFE309C7698E826A862F60FBFB7B4967FB2429E73EB37B12F6C46ABD0F635D1F656036F1E10D68F1D89152188B8BqDsBN" TargetMode="External"/><Relationship Id="rId58" Type="http://schemas.openxmlformats.org/officeDocument/2006/relationships/hyperlink" Target="consultantplus://offline/ref=4E04E24DBFBEE7CB5C38DFE309C7698E82698E2460F8FB7B4967FB2429E73EB37B12F6C66DBD04350850643C73A1F20C6FF1DA934Eq1s9N" TargetMode="External"/><Relationship Id="rId5" Type="http://schemas.openxmlformats.org/officeDocument/2006/relationships/hyperlink" Target="consultantplus://offline/ref=4E04E24DBFBEE7CB5C38C3E30DC7698E8160872E63FAFB7B4967FB2429E73EB36912AEC86BB811615B0A333170qAs7N" TargetMode="External"/><Relationship Id="rId61" Type="http://schemas.openxmlformats.org/officeDocument/2006/relationships/hyperlink" Target="consultantplus://offline/ref=4E04E24DBFBEE7CB5C38DFE309C7698E82698E2460F8FB7B4967FB2429E73EB37B12F6C66DB404350850643C73A1F20C6FF1DA934Eq1s9N" TargetMode="External"/><Relationship Id="rId19" Type="http://schemas.openxmlformats.org/officeDocument/2006/relationships/hyperlink" Target="consultantplus://offline/ref=4E04E24DBFBEE7CB5C38C1E50DAF3CDD8B6E842561F9FB7B4967FB2429E73EB36912AEC86BB811615B0A333170qAs7N" TargetMode="External"/><Relationship Id="rId14" Type="http://schemas.openxmlformats.org/officeDocument/2006/relationships/hyperlink" Target="consultantplus://offline/ref=4E04E24DBFBEE7CB5C38DFE309C7698E826A862F60FBFB7B4967FB2429E73EB37B12F6C46ABD0F625C1F656036F1E10D68F1D89152188B8BqDsBN" TargetMode="External"/><Relationship Id="rId22" Type="http://schemas.openxmlformats.org/officeDocument/2006/relationships/hyperlink" Target="consultantplus://offline/ref=4E04E24DBFBEE7CB5C38DFE309C7698E826A802366F9FB7B4967FB2429E73EB37B12F6C068B80A6A0D4575647FA5E9126DEDC6914C18q8s8N" TargetMode="External"/><Relationship Id="rId27" Type="http://schemas.openxmlformats.org/officeDocument/2006/relationships/hyperlink" Target="consultantplus://offline/ref=4E04E24DBFBEE7CB5C38DFE309C7698E826A862F60FBFB7B4967FB2429E73EB37B12F6C46ABD0F625F1F656036F1E10D68F1D89152188B8BqDsBN" TargetMode="External"/><Relationship Id="rId30" Type="http://schemas.openxmlformats.org/officeDocument/2006/relationships/hyperlink" Target="consultantplus://offline/ref=4E04E24DBFBEE7CB5C38DFE309C7698E826A862F60FBFB7B4967FB2429E73EB37B12F6C463B504350850643C73A1F20C6FF1DA934Eq1s9N" TargetMode="External"/><Relationship Id="rId35" Type="http://schemas.openxmlformats.org/officeDocument/2006/relationships/hyperlink" Target="consultantplus://offline/ref=4E04E24DBFBEE7CB5C38DFE309C7698E826A862F60FBFB7B4967FB2429E73EB37B12F6C46ABD0F625F1F656036F1E10D68F1D89152188B8BqDsBN" TargetMode="External"/><Relationship Id="rId43" Type="http://schemas.openxmlformats.org/officeDocument/2006/relationships/hyperlink" Target="consultantplus://offline/ref=4E04E24DBFBEE7CB5C38DFE309C7698E82698E2460F8FB7B4967FB2429E73EB37B12F6C46ABC0D655A1F656036F1E10D68F1D89152188B8BqDsBN" TargetMode="External"/><Relationship Id="rId48" Type="http://schemas.openxmlformats.org/officeDocument/2006/relationships/hyperlink" Target="consultantplus://offline/ref=4E04E24DBFBEE7CB5C38D2F01CC7698E846C8F2166FCFB7B4967FB2429E73EB36912AEC86BB811615B0A333170qAs7N" TargetMode="External"/><Relationship Id="rId56" Type="http://schemas.openxmlformats.org/officeDocument/2006/relationships/hyperlink" Target="consultantplus://offline/ref=4E04E24DBFBEE7CB5C38DFE309C7698E826A862F60FBFB7B4967FB2429E73EB37B12F6C46ABD0F635D1F656036F1E10D68F1D89152188B8BqDsB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E04E24DBFBEE7CB5C38C3E30DC7698E8160872E63FAFB7B4967FB2429E73EB36912AEC86BB811615B0A333170qAs7N" TargetMode="External"/><Relationship Id="rId51" Type="http://schemas.openxmlformats.org/officeDocument/2006/relationships/hyperlink" Target="consultantplus://offline/ref=4E04E24DBFBEE7CB5C38DFE309C7698E826A862F60FBFB7B4967FB2429E73EB37B12F6C16ABA04350850643C73A1F20C6FF1DA934Eq1s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04E24DBFBEE7CB5C38C1E50DAF3CDD8B6E842562F8FB7B4967FB2429E73EB36912AEC86BB811615B0A333170qAs7N" TargetMode="External"/><Relationship Id="rId17" Type="http://schemas.openxmlformats.org/officeDocument/2006/relationships/hyperlink" Target="consultantplus://offline/ref=4E04E24DBFBEE7CB5C38C1E50DAF3CDD8B6E842561F9FB7B4967FB2429E73EB36912AEC86BB811615B0A333170qAs7N" TargetMode="External"/><Relationship Id="rId25" Type="http://schemas.openxmlformats.org/officeDocument/2006/relationships/hyperlink" Target="consultantplus://offline/ref=4E04E24DBFBEE7CB5C38DFE309C7698E826A862F60FBFB7B4967FB2429E73EB36912AEC86BB811615B0A333170qAs7N" TargetMode="External"/><Relationship Id="rId33" Type="http://schemas.openxmlformats.org/officeDocument/2006/relationships/hyperlink" Target="consultantplus://offline/ref=4E04E24DBFBEE7CB5C38DFE309C7698E82688F236FF9FB7B4967FB2429E73EB37B12F6C46ABD0E615D1F656036F1E10D68F1D89152188B8BqDsBN" TargetMode="External"/><Relationship Id="rId38" Type="http://schemas.openxmlformats.org/officeDocument/2006/relationships/hyperlink" Target="consultantplus://offline/ref=4E04E24DBFBEE7CB5C38DFE309C7698E826A862F60FBFB7B4967FB2429E73EB37B12F6C463B504350850643C73A1F20C6FF1DA934Eq1s9N" TargetMode="External"/><Relationship Id="rId46" Type="http://schemas.openxmlformats.org/officeDocument/2006/relationships/hyperlink" Target="consultantplus://offline/ref=4E04E24DBFBEE7CB5C38DFE309C7698E826A862F60FBFB7B4967FB2429E73EB37B12F6C46ABD0F685C1F656036F1E10D68F1D89152188B8BqDsBN" TargetMode="External"/><Relationship Id="rId59" Type="http://schemas.openxmlformats.org/officeDocument/2006/relationships/hyperlink" Target="consultantplus://offline/ref=4E04E24DBFBEE7CB5C38DFE309C7698E82698E2460F8FB7B4967FB2429E73EB37B12F6C66DB804350850643C73A1F20C6FF1DA934Eq1s9N" TargetMode="External"/><Relationship Id="rId20" Type="http://schemas.openxmlformats.org/officeDocument/2006/relationships/hyperlink" Target="consultantplus://offline/ref=4E04E24DBFBEE7CB5C38DFE309C7698E826A862F60FBFB7B4967FB2429E73EB37B12F6C46ABD0F625C1F656036F1E10D68F1D89152188B8BqDsBN" TargetMode="External"/><Relationship Id="rId41" Type="http://schemas.openxmlformats.org/officeDocument/2006/relationships/hyperlink" Target="consultantplus://offline/ref=4E04E24DBFBEE7CB5C38DFE309C7698E826A862F60FBFB7B4967FB2429E73EB37B12F6C063BE04350850643C73A1F20C6FF1DA934Eq1s9N" TargetMode="External"/><Relationship Id="rId54" Type="http://schemas.openxmlformats.org/officeDocument/2006/relationships/hyperlink" Target="consultantplus://offline/ref=4E04E24DBFBEE7CB5C38DFE309C7698E826A862F60FBFB7B4967FB2429E73EB37B12F6C16ABA04350850643C73A1F20C6FF1DA934Eq1s9N" TargetMode="External"/><Relationship Id="rId62" Type="http://schemas.openxmlformats.org/officeDocument/2006/relationships/hyperlink" Target="consultantplus://offline/ref=4E04E24DBFBEE7CB5C38C0EF0DC7698E826C812466FAFB7B4967FB2429E73EB36912AEC86BB811615B0A333170qAs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4E24DBFBEE7CB5C38DFE309C7698E826A862F60FBFB7B4967FB2429E73EB37B12F6C463B504350850643C73A1F20C6FF1DA934Eq1s9N" TargetMode="External"/><Relationship Id="rId15" Type="http://schemas.openxmlformats.org/officeDocument/2006/relationships/hyperlink" Target="consultantplus://offline/ref=4E04E24DBFBEE7CB5C38DFE309C7698E826A862F60FBFB7B4967FB2429E73EB37B12F6C16BBF04350850643C73A1F20C6FF1DA934Eq1s9N" TargetMode="External"/><Relationship Id="rId23" Type="http://schemas.openxmlformats.org/officeDocument/2006/relationships/hyperlink" Target="consultantplus://offline/ref=4E04E24DBFBEE7CB5C38DEE30CBE3CDD8B6A842264FCF12E1E65AA7127E236E33302AA813FB00E644714332F70A4EEq0sFN" TargetMode="External"/><Relationship Id="rId28" Type="http://schemas.openxmlformats.org/officeDocument/2006/relationships/hyperlink" Target="consultantplus://offline/ref=4E04E24DBFBEE7CB5C38DFE309C7698E826A862F60FBFB7B4967FB2429E73EB37B12F6C46ABD0F635D1F656036F1E10D68F1D89152188B8BqDsBN" TargetMode="External"/><Relationship Id="rId36" Type="http://schemas.openxmlformats.org/officeDocument/2006/relationships/hyperlink" Target="consultantplus://offline/ref=4E04E24DBFBEE7CB5C38DFE309C7698E826A862F60FBFB7B4967FB2429E73EB37B12F6C46ABD0F635D1F656036F1E10D68F1D89152188B8BqDsBN" TargetMode="External"/><Relationship Id="rId49" Type="http://schemas.openxmlformats.org/officeDocument/2006/relationships/hyperlink" Target="consultantplus://offline/ref=4E04E24DBFBEE7CB5C38C0EF0DC7698E826C822266FAFB7B4967FB2429E73EB36912AEC86BB811615B0A333170qAs7N" TargetMode="External"/><Relationship Id="rId57" Type="http://schemas.openxmlformats.org/officeDocument/2006/relationships/hyperlink" Target="consultantplus://offline/ref=4E04E24DBFBEE7CB5C38DFE309C7698E826A862F60FBFB7B4967FB2429E73EB37B12F6C16ABA04350850643C73A1F20C6FF1DA934Eq1s9N" TargetMode="External"/><Relationship Id="rId10" Type="http://schemas.openxmlformats.org/officeDocument/2006/relationships/hyperlink" Target="consultantplus://offline/ref=4E04E24DBFBEE7CB5C38DEE30CBE3CDD8B6A842264FAF92B1E65AA7127E236E33302AA813FB00E644714332F70A4EEq0sFN" TargetMode="External"/><Relationship Id="rId31" Type="http://schemas.openxmlformats.org/officeDocument/2006/relationships/hyperlink" Target="consultantplus://offline/ref=4E04E24DBFBEE7CB5C38C1E50DAF3CDD8B6E872E61FEFB7B4967FB2429E73EB36912AEC86BB811615B0A333170qAs7N" TargetMode="External"/><Relationship Id="rId44" Type="http://schemas.openxmlformats.org/officeDocument/2006/relationships/hyperlink" Target="consultantplus://offline/ref=4E04E24DBFBEE7CB5C38DFE309C7698E82698E2460F8FB7B4967FB2429E73EB37B12F6C66DBF04350850643C73A1F20C6FF1DA934Eq1s9N" TargetMode="External"/><Relationship Id="rId52" Type="http://schemas.openxmlformats.org/officeDocument/2006/relationships/hyperlink" Target="consultantplus://offline/ref=4E04E24DBFBEE7CB5C38DFE309C7698E826A862F60FBFB7B4967FB2429E73EB37B12F6C46ABD0F625C1F656036F1E10D68F1D89152188B8BqDsBN" TargetMode="External"/><Relationship Id="rId60" Type="http://schemas.openxmlformats.org/officeDocument/2006/relationships/hyperlink" Target="consultantplus://offline/ref=4E04E24DBFBEE7CB5C38DFE309C7698E82698E2460F8FB7B4967FB2429E73EB37B12F6C66DB504350850643C73A1F20C6FF1DA934Eq1s9N" TargetMode="External"/><Relationship Id="rId4" Type="http://schemas.openxmlformats.org/officeDocument/2006/relationships/hyperlink" Target="consultantplus://offline/ref=4E04E24DBFBEE7CB5C38DFE309C7698E826A862F60FBFB7B4967FB2429E73EB36912AEC86BB811615B0A333170qAs7N" TargetMode="External"/><Relationship Id="rId9" Type="http://schemas.openxmlformats.org/officeDocument/2006/relationships/hyperlink" Target="consultantplus://offline/ref=4E04E24DBFBEE7CB5C38C1E50DAF3CDD8B6E81236FF8FB7B4967FB2429E73EB36912AEC86BB811615B0A333170qA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2023-02-15T13:44:00Z</dcterms:created>
  <dcterms:modified xsi:type="dcterms:W3CDTF">2023-02-15T13:45:00Z</dcterms:modified>
</cp:coreProperties>
</file>