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21" w:rsidRPr="00652821" w:rsidRDefault="00652821">
      <w:pPr>
        <w:pStyle w:val="ConsPlusTitlePage"/>
        <w:rPr>
          <w:rFonts w:ascii="PT Astra Serif" w:hAnsi="PT Astra Serif"/>
          <w:sz w:val="24"/>
          <w:szCs w:val="24"/>
        </w:rPr>
      </w:pPr>
      <w:bookmarkStart w:id="0" w:name="_GoBack"/>
      <w:r w:rsidRPr="00652821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652821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652821">
        <w:rPr>
          <w:rFonts w:ascii="PT Astra Serif" w:hAnsi="PT Astra Serif"/>
          <w:sz w:val="24"/>
          <w:szCs w:val="24"/>
        </w:rPr>
        <w:br/>
      </w:r>
    </w:p>
    <w:p w:rsidR="00652821" w:rsidRPr="00652821" w:rsidRDefault="00652821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652821" w:rsidRPr="00652821" w:rsidRDefault="0065282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b/>
          <w:sz w:val="24"/>
          <w:szCs w:val="24"/>
        </w:rPr>
        <w:t>Вопрос:</w:t>
      </w:r>
      <w:r w:rsidRPr="00652821">
        <w:rPr>
          <w:rFonts w:ascii="PT Astra Serif" w:hAnsi="PT Astra Serif"/>
          <w:sz w:val="24"/>
          <w:szCs w:val="24"/>
        </w:rPr>
        <w:t xml:space="preserve"> Об установлении требований к участникам закупки, в том числе находящимся под санкциями.</w:t>
      </w:r>
    </w:p>
    <w:p w:rsidR="00652821" w:rsidRPr="00652821" w:rsidRDefault="00652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52821" w:rsidRPr="00652821" w:rsidRDefault="0065282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b/>
          <w:sz w:val="24"/>
          <w:szCs w:val="24"/>
        </w:rPr>
        <w:t>Ответ:</w:t>
      </w:r>
    </w:p>
    <w:p w:rsidR="00652821" w:rsidRPr="00652821" w:rsidRDefault="00652821">
      <w:pPr>
        <w:pStyle w:val="ConsPlusTitle"/>
        <w:spacing w:before="200"/>
        <w:jc w:val="center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МИНИСТЕРСТВО ФИНАНСОВ РОССИЙСКОЙ ФЕДЕРАЦИИ</w:t>
      </w:r>
    </w:p>
    <w:p w:rsidR="00652821" w:rsidRPr="00652821" w:rsidRDefault="0065282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52821" w:rsidRPr="00652821" w:rsidRDefault="00652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ПИСЬМО</w:t>
      </w:r>
    </w:p>
    <w:p w:rsidR="00652821" w:rsidRPr="00652821" w:rsidRDefault="0065282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от 5 сентября 2022 г. N 24-07-07/86221</w:t>
      </w:r>
    </w:p>
    <w:p w:rsidR="00652821" w:rsidRPr="00652821" w:rsidRDefault="00652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52821" w:rsidRPr="00652821" w:rsidRDefault="0065282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5 августа 2022 г. по вопросам применения положений Федерального </w:t>
      </w:r>
      <w:hyperlink r:id="rId5">
        <w:r w:rsidRPr="00652821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652821">
        <w:rPr>
          <w:rFonts w:ascii="PT Astra Serif" w:hAnsi="PT Astra Serif"/>
          <w:sz w:val="24"/>
          <w:szCs w:val="24"/>
        </w:rPr>
        <w:t xml:space="preserve"> от 18 июля 2011 г. N 223-ФЗ "О закупках товаров, работ, услуг отдельными видами юридических лиц" в связи с изданием </w:t>
      </w:r>
      <w:hyperlink r:id="rId6">
        <w:r w:rsidRPr="00652821">
          <w:rPr>
            <w:rFonts w:ascii="PT Astra Serif" w:hAnsi="PT Astra Serif"/>
            <w:color w:val="0000FF"/>
            <w:sz w:val="24"/>
            <w:szCs w:val="24"/>
          </w:rPr>
          <w:t>Указа</w:t>
        </w:r>
      </w:hyperlink>
      <w:r w:rsidRPr="00652821">
        <w:rPr>
          <w:rFonts w:ascii="PT Astra Serif" w:hAnsi="PT Astra Serif"/>
          <w:sz w:val="24"/>
          <w:szCs w:val="24"/>
        </w:rP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(далее соответственно - Закон N 223-ФЗ, Указ N 252), сообщает следующее.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7">
        <w:r w:rsidRPr="00652821">
          <w:rPr>
            <w:rFonts w:ascii="PT Astra Serif" w:hAnsi="PT Astra Serif"/>
            <w:color w:val="0000FF"/>
            <w:sz w:val="24"/>
            <w:szCs w:val="24"/>
          </w:rPr>
          <w:t>пунктами 11.8</w:t>
        </w:r>
      </w:hyperlink>
      <w:r w:rsidRPr="00652821">
        <w:rPr>
          <w:rFonts w:ascii="PT Astra Serif" w:hAnsi="PT Astra Serif"/>
          <w:sz w:val="24"/>
          <w:szCs w:val="24"/>
        </w:rPr>
        <w:t xml:space="preserve"> и </w:t>
      </w:r>
      <w:hyperlink r:id="rId8">
        <w:r w:rsidRPr="00652821">
          <w:rPr>
            <w:rFonts w:ascii="PT Astra Serif" w:hAnsi="PT Astra Serif"/>
            <w:color w:val="0000FF"/>
            <w:sz w:val="24"/>
            <w:szCs w:val="24"/>
          </w:rPr>
          <w:t>12.5</w:t>
        </w:r>
      </w:hyperlink>
      <w:r w:rsidRPr="00652821">
        <w:rPr>
          <w:rFonts w:ascii="PT Astra Serif" w:hAnsi="PT Astra Serif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 сентября 2018 г. N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Вместе с тем Департамент считает возможным сообщить следующее.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9">
        <w:r w:rsidRPr="00652821">
          <w:rPr>
            <w:rFonts w:ascii="PT Astra Serif" w:hAnsi="PT Astra Serif"/>
            <w:color w:val="0000FF"/>
            <w:sz w:val="24"/>
            <w:szCs w:val="24"/>
          </w:rPr>
          <w:t>Частью 1 статьи 2</w:t>
        </w:r>
      </w:hyperlink>
      <w:r w:rsidRPr="00652821">
        <w:rPr>
          <w:rFonts w:ascii="PT Astra Serif" w:hAnsi="PT Astra Serif"/>
          <w:sz w:val="24"/>
          <w:szCs w:val="24"/>
        </w:rPr>
        <w:t xml:space="preserve"> Закона N 223-ФЗ установлено, что при закупке товаров, работ, услуг заказчики руководствуются </w:t>
      </w:r>
      <w:hyperlink r:id="rId10">
        <w:r w:rsidRPr="00652821">
          <w:rPr>
            <w:rFonts w:ascii="PT Astra Serif" w:hAnsi="PT Astra Serif"/>
            <w:color w:val="0000FF"/>
            <w:sz w:val="24"/>
            <w:szCs w:val="24"/>
          </w:rPr>
          <w:t>Конституцией</w:t>
        </w:r>
      </w:hyperlink>
      <w:r w:rsidRPr="00652821">
        <w:rPr>
          <w:rFonts w:ascii="PT Astra Serif" w:hAnsi="PT Astra Serif"/>
          <w:sz w:val="24"/>
          <w:szCs w:val="24"/>
        </w:rPr>
        <w:t xml:space="preserve"> Российской Федерации, Гражданским </w:t>
      </w:r>
      <w:hyperlink r:id="rId11">
        <w:r w:rsidRPr="00652821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652821">
        <w:rPr>
          <w:rFonts w:ascii="PT Astra Serif" w:hAnsi="PT Astra Serif"/>
          <w:sz w:val="24"/>
          <w:szCs w:val="24"/>
        </w:rPr>
        <w:t xml:space="preserve"> Российской Федерации, Законом N 223-ФЗ, другими федеральными законами и иными нормативными правовыми актами Российской Федерации, а также положением о закупке.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12">
        <w:r w:rsidRPr="00652821">
          <w:rPr>
            <w:rFonts w:ascii="PT Astra Serif" w:hAnsi="PT Astra Serif"/>
            <w:color w:val="0000FF"/>
            <w:sz w:val="24"/>
            <w:szCs w:val="24"/>
          </w:rPr>
          <w:t>частью 2 статьи 2</w:t>
        </w:r>
      </w:hyperlink>
      <w:r w:rsidRPr="00652821">
        <w:rPr>
          <w:rFonts w:ascii="PT Astra Serif" w:hAnsi="PT Astra Serif"/>
          <w:sz w:val="24"/>
          <w:szCs w:val="24"/>
        </w:rPr>
        <w:t xml:space="preserve">, </w:t>
      </w:r>
      <w:hyperlink r:id="rId13">
        <w:r w:rsidRPr="00652821">
          <w:rPr>
            <w:rFonts w:ascii="PT Astra Serif" w:hAnsi="PT Astra Serif"/>
            <w:color w:val="0000FF"/>
            <w:sz w:val="24"/>
            <w:szCs w:val="24"/>
          </w:rPr>
          <w:t>частью 2 статьи 3</w:t>
        </w:r>
      </w:hyperlink>
      <w:r w:rsidRPr="00652821">
        <w:rPr>
          <w:rFonts w:ascii="PT Astra Serif" w:hAnsi="PT Astra Serif"/>
          <w:sz w:val="24"/>
          <w:szCs w:val="24"/>
        </w:rPr>
        <w:t xml:space="preserve"> Закона N 223-ФЗ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устанавливаются порядок подготовки и осуществления таких закупок с учетом положений Закона N 223-ФЗ, порядок заключения и исполнения договоров, а также иные связанные с обеспечением закупки положения.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14">
        <w:r w:rsidRPr="00652821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652821">
        <w:rPr>
          <w:rFonts w:ascii="PT Astra Serif" w:hAnsi="PT Astra Serif"/>
          <w:sz w:val="24"/>
          <w:szCs w:val="24"/>
        </w:rPr>
        <w:t xml:space="preserve"> Закона N 223-ФЗ установлено, что заказчик определяет требования к участникам закупки в документации о конкурентной закупке в соответствии с положением о закупке.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 xml:space="preserve">Таким образом, требования к участникам закупки устанавливаются заказчиком в соответствии с положением о закупке с учетом требований и принципов, предусмотренных законодательством Российской Федерации, в том числе </w:t>
      </w:r>
      <w:hyperlink r:id="rId15">
        <w:r w:rsidRPr="0065282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52821">
        <w:rPr>
          <w:rFonts w:ascii="PT Astra Serif" w:hAnsi="PT Astra Serif"/>
          <w:sz w:val="24"/>
          <w:szCs w:val="24"/>
        </w:rPr>
        <w:t xml:space="preserve"> N 223-ФЗ.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16">
        <w:r w:rsidRPr="00652821">
          <w:rPr>
            <w:rFonts w:ascii="PT Astra Serif" w:hAnsi="PT Astra Serif"/>
            <w:color w:val="0000FF"/>
            <w:sz w:val="24"/>
            <w:szCs w:val="24"/>
          </w:rPr>
          <w:t>Указом</w:t>
        </w:r>
      </w:hyperlink>
      <w:r w:rsidRPr="00652821">
        <w:rPr>
          <w:rFonts w:ascii="PT Astra Serif" w:hAnsi="PT Astra Serif"/>
          <w:sz w:val="24"/>
          <w:szCs w:val="24"/>
        </w:rPr>
        <w:t xml:space="preserve"> N 252, в том числе в соответствии с Федеральным </w:t>
      </w:r>
      <w:hyperlink r:id="rId17">
        <w:r w:rsidRPr="0065282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52821">
        <w:rPr>
          <w:rFonts w:ascii="PT Astra Serif" w:hAnsi="PT Astra Serif"/>
          <w:sz w:val="24"/>
          <w:szCs w:val="24"/>
        </w:rPr>
        <w:t xml:space="preserve"> от 30 декабря 2006 г. N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 объеме.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 xml:space="preserve">Постановлением Правительства Российской Федерации от 11 мая 2022 г. N 851 "О мерах по реализации Указа Президента Российской Федерации от 3 мая 2022 г. N 252" на основании </w:t>
      </w:r>
      <w:hyperlink r:id="rId18">
        <w:r w:rsidRPr="00652821">
          <w:rPr>
            <w:rFonts w:ascii="PT Astra Serif" w:hAnsi="PT Astra Serif"/>
            <w:color w:val="0000FF"/>
            <w:sz w:val="24"/>
            <w:szCs w:val="24"/>
          </w:rPr>
          <w:t>пункта 5</w:t>
        </w:r>
      </w:hyperlink>
      <w:r w:rsidRPr="00652821">
        <w:rPr>
          <w:rFonts w:ascii="PT Astra Serif" w:hAnsi="PT Astra Serif"/>
          <w:sz w:val="24"/>
          <w:szCs w:val="24"/>
        </w:rPr>
        <w:t xml:space="preserve"> Указа N 252 утвержден </w:t>
      </w:r>
      <w:hyperlink r:id="rId19">
        <w:r w:rsidRPr="00652821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652821">
        <w:rPr>
          <w:rFonts w:ascii="PT Astra Serif" w:hAnsi="PT Astra Serif"/>
          <w:sz w:val="24"/>
          <w:szCs w:val="24"/>
        </w:rPr>
        <w:t xml:space="preserve">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обязательств перед которыми запрещено.</w:t>
      </w:r>
    </w:p>
    <w:p w:rsidR="00652821" w:rsidRPr="00652821" w:rsidRDefault="0065282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 xml:space="preserve">Учитывая изложенное, заказчики при осуществлении закупок в соответствии с </w:t>
      </w:r>
      <w:hyperlink r:id="rId20">
        <w:r w:rsidRPr="0065282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52821">
        <w:rPr>
          <w:rFonts w:ascii="PT Astra Serif" w:hAnsi="PT Astra Serif"/>
          <w:sz w:val="24"/>
          <w:szCs w:val="24"/>
        </w:rPr>
        <w:t xml:space="preserve"> N 223-ФЗ должны соблюдать требования законодательства Российской Федерации, в том числе указанных нормативных правовых актов.</w:t>
      </w:r>
    </w:p>
    <w:p w:rsidR="00652821" w:rsidRPr="00652821" w:rsidRDefault="00652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52821" w:rsidRPr="00652821" w:rsidRDefault="00652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Заместитель директора Департамента</w:t>
      </w:r>
    </w:p>
    <w:p w:rsidR="00652821" w:rsidRPr="00652821" w:rsidRDefault="0065282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Д.А.ГОТОВЦЕВ</w:t>
      </w:r>
    </w:p>
    <w:p w:rsidR="00652821" w:rsidRPr="00652821" w:rsidRDefault="0065282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52821">
        <w:rPr>
          <w:rFonts w:ascii="PT Astra Serif" w:hAnsi="PT Astra Serif"/>
          <w:sz w:val="24"/>
          <w:szCs w:val="24"/>
        </w:rPr>
        <w:t>05.09.2022</w:t>
      </w:r>
    </w:p>
    <w:bookmarkEnd w:id="0"/>
    <w:p w:rsidR="0055719A" w:rsidRDefault="0055719A"/>
    <w:sectPr w:rsidR="0055719A" w:rsidSect="00C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1"/>
    <w:rsid w:val="0055719A"/>
    <w:rsid w:val="006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1450-7B48-479E-94D3-02810C1B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8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28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528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B3507410998B521F959B6752F04414247F81CA962416432E4C71B1329849F1883C9E7993968220CoDc2K" TargetMode="External"/><Relationship Id="rId13" Type="http://schemas.openxmlformats.org/officeDocument/2006/relationships/hyperlink" Target="consultantplus://offline/ref=0BE1F5648B59915D17BC5F0D90E10ED19B36054C0899B521F959B6752F04414247F81CA96A446A65B2881A4F6CD18C1980C9E59A25o6c9K" TargetMode="External"/><Relationship Id="rId18" Type="http://schemas.openxmlformats.org/officeDocument/2006/relationships/hyperlink" Target="consultantplus://offline/ref=0BE1F5648B59915D17BC5F0D90E10ED19B3502460E9DB521F959B6752F04414247F81CA962416130E4C71B1329849F1883C9E7993968220CoDc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E1F5648B59915D17BC5F0D90E10ED19B3507410998B521F959B6752F04414247F81CA962416431EAC71B1329849F1883C9E7993968220CoDc2K" TargetMode="External"/><Relationship Id="rId12" Type="http://schemas.openxmlformats.org/officeDocument/2006/relationships/hyperlink" Target="consultantplus://offline/ref=0BE1F5648B59915D17BC5F0D90E10ED19B36054C0899B521F959B6752F04414247F81CAD63476A65B2881A4F6CD18C1980C9E59A25o6c9K" TargetMode="External"/><Relationship Id="rId17" Type="http://schemas.openxmlformats.org/officeDocument/2006/relationships/hyperlink" Target="consultantplus://offline/ref=0BE1F5648B59915D17BC5F0D90E10ED19C36074C0795B521F959B6752F04414255F844A563417F31E0D24D426FoDc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1F5648B59915D17BC5F0D90E10ED19B3502460E9DB521F959B6752F04414255F844A563417F31E0D24D426FoDc2K" TargetMode="External"/><Relationship Id="rId20" Type="http://schemas.openxmlformats.org/officeDocument/2006/relationships/hyperlink" Target="consultantplus://offline/ref=0BE1F5648B59915D17BC5F0D90E10ED19B36054C0899B521F959B6752F04414255F844A563417F31E0D24D426FoDc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F5648B59915D17BC5F0D90E10ED19B3502460E9DB521F959B6752F04414255F844A563417F31E0D24D426FoDc2K" TargetMode="External"/><Relationship Id="rId11" Type="http://schemas.openxmlformats.org/officeDocument/2006/relationships/hyperlink" Target="consultantplus://offline/ref=0BE1F5648B59915D17BC5F0D90E10ED19B3504430F9BB521F959B6752F04414255F844A563417F31E0D24D426FoDc2K" TargetMode="External"/><Relationship Id="rId5" Type="http://schemas.openxmlformats.org/officeDocument/2006/relationships/hyperlink" Target="consultantplus://offline/ref=0BE1F5648B59915D17BC5F0D90E10ED19B36054C0899B521F959B6752F04414255F844A563417F31E0D24D426FoDc2K" TargetMode="External"/><Relationship Id="rId15" Type="http://schemas.openxmlformats.org/officeDocument/2006/relationships/hyperlink" Target="consultantplus://offline/ref=0BE1F5648B59915D17BC5F0D90E10ED19B36054C0899B521F959B6752F04414255F844A563417F31E0D24D426FoDc2K" TargetMode="External"/><Relationship Id="rId10" Type="http://schemas.openxmlformats.org/officeDocument/2006/relationships/hyperlink" Target="consultantplus://offline/ref=0BE1F5648B59915D17BC5F0D90E10ED19D3C034104CBE223A80CB87027541B5251B110A87C41622FE1CC4Do4c1K" TargetMode="External"/><Relationship Id="rId19" Type="http://schemas.openxmlformats.org/officeDocument/2006/relationships/hyperlink" Target="consultantplus://offline/ref=0BE1F5648B59915D17BC5F0D90E10ED19B3502420E9DB521F959B6752F04414247F81CA962416130EBC71B1329849F1883C9E7993968220CoDc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E1F5648B59915D17BC5F0D90E10ED19B36054C0899B521F959B6752F04414247F81CA962416133E7C71B1329849F1883C9E7993968220CoDc2K" TargetMode="External"/><Relationship Id="rId14" Type="http://schemas.openxmlformats.org/officeDocument/2006/relationships/hyperlink" Target="consultantplus://offline/ref=0BE1F5648B59915D17BC5F0D90E10ED19B36054C0899B521F959B6752F04414247F81CA96B496A65B2881A4F6CD18C1980C9E59A25o6c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2023-03-10T10:28:00Z</dcterms:created>
  <dcterms:modified xsi:type="dcterms:W3CDTF">2023-03-10T10:29:00Z</dcterms:modified>
</cp:coreProperties>
</file>