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9E" w:rsidRDefault="0013729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729E" w:rsidRDefault="0013729E">
      <w:pPr>
        <w:pStyle w:val="ConsPlusNormal"/>
        <w:jc w:val="both"/>
        <w:outlineLvl w:val="0"/>
      </w:pPr>
    </w:p>
    <w:p w:rsidR="0013729E" w:rsidRDefault="0013729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3729E" w:rsidRDefault="0013729E">
      <w:pPr>
        <w:pStyle w:val="ConsPlusTitle"/>
        <w:jc w:val="both"/>
      </w:pPr>
    </w:p>
    <w:p w:rsidR="0013729E" w:rsidRDefault="0013729E">
      <w:pPr>
        <w:pStyle w:val="ConsPlusTitle"/>
        <w:jc w:val="center"/>
      </w:pPr>
      <w:r>
        <w:t>ПОСТАНОВЛЕНИЕ</w:t>
      </w:r>
    </w:p>
    <w:p w:rsidR="0013729E" w:rsidRDefault="0013729E">
      <w:pPr>
        <w:pStyle w:val="ConsPlusTitle"/>
        <w:jc w:val="center"/>
      </w:pPr>
      <w:r>
        <w:t>от 13 ноября 2018 г. N 551-П</w:t>
      </w:r>
    </w:p>
    <w:p w:rsidR="0013729E" w:rsidRDefault="0013729E">
      <w:pPr>
        <w:pStyle w:val="ConsPlusTitle"/>
        <w:jc w:val="both"/>
      </w:pPr>
    </w:p>
    <w:p w:rsidR="0013729E" w:rsidRDefault="0013729E">
      <w:pPr>
        <w:pStyle w:val="ConsPlusTitle"/>
        <w:jc w:val="center"/>
      </w:pPr>
      <w:r>
        <w:t>ОБ УТВЕРЖДЕНИИ ПРАВИЛ ОСУЩЕСТВЛЕНИЯ МОНИТОРИНГА ЗАКУПОК</w:t>
      </w:r>
    </w:p>
    <w:p w:rsidR="0013729E" w:rsidRDefault="0013729E">
      <w:pPr>
        <w:pStyle w:val="ConsPlusTitle"/>
        <w:jc w:val="center"/>
      </w:pPr>
      <w:r>
        <w:t>ТОВАРОВ, РАБОТ, УСЛУГ ДЛЯ ОБЕСПЕЧЕНИЯ ГОСУДАРСТВЕННЫХ НУЖД</w:t>
      </w:r>
    </w:p>
    <w:p w:rsidR="0013729E" w:rsidRDefault="0013729E">
      <w:pPr>
        <w:pStyle w:val="ConsPlusTitle"/>
        <w:jc w:val="center"/>
      </w:pPr>
      <w:r>
        <w:t>УЛЬЯНОВСКОЙ ОБЛАСТИ</w:t>
      </w:r>
    </w:p>
    <w:p w:rsidR="0013729E" w:rsidRDefault="001372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72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9E" w:rsidRDefault="001372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9E" w:rsidRDefault="001372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29E" w:rsidRDefault="00137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29E" w:rsidRDefault="001372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13729E" w:rsidRDefault="00137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5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6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29.08.2022 </w:t>
            </w:r>
            <w:hyperlink r:id="rId7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9E" w:rsidRDefault="0013729E">
            <w:pPr>
              <w:pStyle w:val="ConsPlusNormal"/>
            </w:pPr>
          </w:p>
        </w:tc>
      </w:tr>
    </w:tbl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97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осуществления мониторинга закупок товаров, работ, услуг для обеспечения государственных нужд Ульяновской области.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right"/>
      </w:pPr>
      <w:r>
        <w:t>Председатель</w:t>
      </w:r>
    </w:p>
    <w:p w:rsidR="0013729E" w:rsidRDefault="0013729E">
      <w:pPr>
        <w:pStyle w:val="ConsPlusNormal"/>
        <w:jc w:val="right"/>
      </w:pPr>
      <w:r>
        <w:t>Правительства Ульяновской области</w:t>
      </w:r>
    </w:p>
    <w:p w:rsidR="0013729E" w:rsidRDefault="0013729E">
      <w:pPr>
        <w:pStyle w:val="ConsPlusNormal"/>
        <w:jc w:val="right"/>
      </w:pPr>
      <w:r>
        <w:t>А.А.СМЕКАЛИН</w:t>
      </w: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right"/>
        <w:outlineLvl w:val="0"/>
      </w:pPr>
      <w:r>
        <w:t>Утверждены</w:t>
      </w:r>
    </w:p>
    <w:p w:rsidR="0013729E" w:rsidRDefault="0013729E">
      <w:pPr>
        <w:pStyle w:val="ConsPlusNormal"/>
        <w:jc w:val="right"/>
      </w:pPr>
      <w:r>
        <w:t>постановлением</w:t>
      </w:r>
    </w:p>
    <w:p w:rsidR="0013729E" w:rsidRDefault="0013729E">
      <w:pPr>
        <w:pStyle w:val="ConsPlusNormal"/>
        <w:jc w:val="right"/>
      </w:pPr>
      <w:r>
        <w:t>Правительства Ульяновской области</w:t>
      </w:r>
    </w:p>
    <w:p w:rsidR="0013729E" w:rsidRDefault="0013729E">
      <w:pPr>
        <w:pStyle w:val="ConsPlusNormal"/>
        <w:jc w:val="right"/>
      </w:pPr>
      <w:r>
        <w:t>от 13 ноября 2018 г. N 551-П</w:t>
      </w: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Title"/>
        <w:jc w:val="center"/>
      </w:pPr>
      <w:bookmarkStart w:id="0" w:name="P30"/>
      <w:bookmarkEnd w:id="0"/>
      <w:r>
        <w:t>ПРАВИЛА</w:t>
      </w:r>
    </w:p>
    <w:p w:rsidR="0013729E" w:rsidRDefault="0013729E">
      <w:pPr>
        <w:pStyle w:val="ConsPlusTitle"/>
        <w:jc w:val="center"/>
      </w:pPr>
      <w:r>
        <w:t>ОСУЩЕСТВЛЕНИЯ МОНИТОРИНГА ЗАКУПОК ТОВАРОВ, РАБОТ, УСЛУГ</w:t>
      </w:r>
    </w:p>
    <w:p w:rsidR="0013729E" w:rsidRDefault="0013729E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13729E" w:rsidRDefault="001372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72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9E" w:rsidRDefault="001372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9E" w:rsidRDefault="001372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29E" w:rsidRDefault="00137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29E" w:rsidRDefault="001372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13729E" w:rsidRDefault="00137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9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10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29.08.2022 </w:t>
            </w:r>
            <w:hyperlink r:id="rId1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29E" w:rsidRDefault="0013729E">
            <w:pPr>
              <w:pStyle w:val="ConsPlusNormal"/>
            </w:pPr>
          </w:p>
        </w:tc>
      </w:tr>
    </w:tbl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закупок товаров, работ, услуг для обеспечения государственных нужд Ульяновской области (далее также - закупки, мониторинг соответственно).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 xml:space="preserve">Настоящие Правила не применяются к закупкам, которые осуществляются </w:t>
      </w:r>
      <w:r>
        <w:lastRenderedPageBreak/>
        <w:t>посредством применения закрытых способов определения поставщиков (подрядчиков, исполнителей).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2. Осуществление мониторинга обеспечивается Агентством государственных закупок Ульяновской области (далее - орган, обеспечивающий мониторинг) и осуществляется с использованием единой информационной системы в сфере закупок (далее - ЕИС).</w:t>
      </w:r>
    </w:p>
    <w:p w:rsidR="0013729E" w:rsidRDefault="0013729E">
      <w:pPr>
        <w:pStyle w:val="ConsPlusNormal"/>
        <w:jc w:val="both"/>
      </w:pPr>
      <w:r>
        <w:t xml:space="preserve">(в ред. постановлений Правительства Ульяновской области от 19.03.2019 </w:t>
      </w:r>
      <w:hyperlink r:id="rId12">
        <w:r>
          <w:rPr>
            <w:color w:val="0000FF"/>
          </w:rPr>
          <w:t>N 109-П</w:t>
        </w:r>
      </w:hyperlink>
      <w:r>
        <w:t xml:space="preserve">, от 03.07.2020 </w:t>
      </w:r>
      <w:hyperlink r:id="rId13">
        <w:r>
          <w:rPr>
            <w:color w:val="0000FF"/>
          </w:rPr>
          <w:t>N 343-П</w:t>
        </w:r>
      </w:hyperlink>
      <w:r>
        <w:t>)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3. Мониторинг осуществляется на постоянной основе посредством сбора, обобщения, систематизации и оценки информации об осуществлении закупок, в том числе о реализации планов-графиков закупок, содержащейся:</w:t>
      </w:r>
    </w:p>
    <w:p w:rsidR="0013729E" w:rsidRDefault="0013729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03.07.2020 N 343-П)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1) в ЕИС;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2) в региональной информационной системе в сфере закупок - системе автоматизации процесса управления государственными закупками Ульяновской области "АЦК-Госзаказ" (далее - АЦК-Госзаказ);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3) в обращениях федеральных государственных органов, государственных органов субъектов Российской Федерации, органов местного самоуправления, организаций и граждан, поступивших в орган, обеспечивающий мониторинг;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4) в иных открытых источниках.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 xml:space="preserve">4. Орган, обеспечивающий мониторинг, для осуществления сбора, обобщения и систематизации информации, указанной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настоящих Правил, привлекает оператора АЦК-Госзаказ - областное государственное казенное учреждение "Центр по сопровождению закупок".</w:t>
      </w:r>
    </w:p>
    <w:p w:rsidR="0013729E" w:rsidRDefault="0013729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29.08.2022 N 492-П)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03.07.2020 N 343-П.</w:t>
      </w:r>
    </w:p>
    <w:p w:rsidR="0013729E" w:rsidRDefault="0013729E">
      <w:pPr>
        <w:pStyle w:val="ConsPlusNormal"/>
        <w:spacing w:before="240"/>
        <w:ind w:firstLine="540"/>
        <w:jc w:val="both"/>
      </w:pPr>
      <w:bookmarkStart w:id="1" w:name="P50"/>
      <w:bookmarkEnd w:id="1"/>
      <w:r>
        <w:t xml:space="preserve">6. Орган, обеспечивающий мониторинг, в пределах полномочий,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использует следующую информацию, содержащуюся в ЕИС и АЦК-Госзаказ: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1) о реализации планов-графиков закупок;</w:t>
      </w:r>
    </w:p>
    <w:p w:rsidR="0013729E" w:rsidRDefault="0013729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03.07.2020 N 343-П)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2) об осуществлении закупок, включая статистические данные о несостоявшемся осуществлении закупок;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3) о контрактах, заключенных заказчиками, по результатам определения поставщиков (подрядчиков, исполнителей);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4) о результатах осуществления контроля в сфере закупок.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7. Орган, обеспечивающий мониторинг, вправе запрашивать у участников контрактной системы в сфере закупок документы и информацию, необходимые для осуществления мониторинга.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lastRenderedPageBreak/>
        <w:t>8. Результатом мониторинга являются: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 xml:space="preserve">1) аналитические отчеты за каждый квартал, содержащие систематизированную информацию, указанную в </w:t>
      </w:r>
      <w:hyperlink w:anchor="P50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13729E" w:rsidRDefault="0013729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29.08.2022 N 492-П)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 xml:space="preserve">2) сводный аналитический отчет, содержащий систематизированную информацию, указанную в </w:t>
      </w:r>
      <w:hyperlink w:anchor="P50">
        <w:r>
          <w:rPr>
            <w:color w:val="0000FF"/>
          </w:rPr>
          <w:t>пункте 6</w:t>
        </w:r>
      </w:hyperlink>
      <w:r>
        <w:t xml:space="preserve"> и </w:t>
      </w:r>
      <w:hyperlink w:anchor="P65">
        <w:r>
          <w:rPr>
            <w:color w:val="0000FF"/>
          </w:rPr>
          <w:t>подпункте 2 пункта 10</w:t>
        </w:r>
      </w:hyperlink>
      <w:r>
        <w:t xml:space="preserve"> настоящих Правил.</w:t>
      </w:r>
    </w:p>
    <w:p w:rsidR="0013729E" w:rsidRDefault="0013729E">
      <w:pPr>
        <w:pStyle w:val="ConsPlusNormal"/>
        <w:jc w:val="both"/>
      </w:pPr>
      <w:r>
        <w:t xml:space="preserve">(п. 8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03.07.2020 N 343-П)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9. Сводный аналитический отчет подготавливается по итогам календарного года (далее - отчетный год).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10. Подготовка аналитических отчетов осуществляется в следующем порядке:</w:t>
      </w:r>
    </w:p>
    <w:p w:rsidR="0013729E" w:rsidRDefault="0013729E">
      <w:pPr>
        <w:pStyle w:val="ConsPlusNormal"/>
        <w:spacing w:before="240"/>
        <w:ind w:firstLine="540"/>
        <w:jc w:val="both"/>
      </w:pPr>
      <w:r>
        <w:t>1) сбор, обобщение, систематизация и оценка информации, предусмотренной настоящими Правилами, и размещение указанной информации в ЕИС в виде аналитических отчетов за каждый квартал осуществляется не позднее последнего числа месяца, следующего за отчетным кварталом (за последний квартал отчетного года - не позднее 1 марта года, следующего за отчетным годом);</w:t>
      </w:r>
    </w:p>
    <w:p w:rsidR="0013729E" w:rsidRDefault="0013729E">
      <w:pPr>
        <w:pStyle w:val="ConsPlusNormal"/>
        <w:spacing w:before="240"/>
        <w:ind w:firstLine="540"/>
        <w:jc w:val="both"/>
      </w:pPr>
      <w:bookmarkStart w:id="2" w:name="P65"/>
      <w:bookmarkEnd w:id="2"/>
      <w:r>
        <w:t>2) подготовка сводного аналитического отчета, содержащего систематизированную информацию, предусмотренную настоящими Правилами, результаты оценки эффективности осуществления закупок, а также предложения о мерах, направленных на совершенствование законодательства Российской Федерации и иных нормативных правовых актов о контрактной системе в сфере закупок, и размещение указанного отчета в ЕИС не позднее 1 апреля года, следующего за отчетным.</w:t>
      </w:r>
    </w:p>
    <w:p w:rsidR="0013729E" w:rsidRDefault="001372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03.07.2020 N 343-П)</w:t>
      </w: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jc w:val="both"/>
      </w:pPr>
    </w:p>
    <w:p w:rsidR="0013729E" w:rsidRDefault="001372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6C" w:rsidRDefault="00B73A6C">
      <w:bookmarkStart w:id="3" w:name="_GoBack"/>
      <w:bookmarkEnd w:id="3"/>
    </w:p>
    <w:sectPr w:rsidR="00B73A6C" w:rsidSect="00E6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E"/>
    <w:rsid w:val="0013729E"/>
    <w:rsid w:val="00B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29-615E-4128-A86E-1362E61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9E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1372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72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F2C060A436C122D0AA7A5079A82FBCDE474AE20C09F6A3CC84957FABDF93F3325AF83C8B69FAE8FBACB46DA06DC4A5072BF2E915AF4D6Z4P6N" TargetMode="External"/><Relationship Id="rId13" Type="http://schemas.openxmlformats.org/officeDocument/2006/relationships/hyperlink" Target="consultantplus://offline/ref=4DAF2C060A436C122D0AB9A811F6DCF1CFEE2AA425C79C3B6897120AADB4F368746AF6C18CBA97A689B19F119507800C0261BD2B9158F6CA47CD8DZ2PAN" TargetMode="External"/><Relationship Id="rId18" Type="http://schemas.openxmlformats.org/officeDocument/2006/relationships/hyperlink" Target="consultantplus://offline/ref=4DAF2C060A436C122D0AB9A811F6DCF1CFEE2AA425C79C3B6897120AADB4F368746AF6C18CBA97A689B19F1E9507800C0261BD2B9158F6CA47CD8DZ2P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F2C060A436C122D0AB9A811F6DCF1CFEE2AA425C79C3B6897120AADB4F368746AF6C18CBA97A689B19E139507800C0261BD2B9158F6CA47CD8DZ2PAN" TargetMode="External"/><Relationship Id="rId7" Type="http://schemas.openxmlformats.org/officeDocument/2006/relationships/hyperlink" Target="consultantplus://offline/ref=4DAF2C060A436C122D0AB9A811F6DCF1CFEE2AA426C1953C6697120AADB4F368746AF6C18CBA97A689B19B109507800C0261BD2B9158F6CA47CD8DZ2PAN" TargetMode="External"/><Relationship Id="rId12" Type="http://schemas.openxmlformats.org/officeDocument/2006/relationships/hyperlink" Target="consultantplus://offline/ref=4DAF2C060A436C122D0AB9A811F6DCF1CFEE2AA425C0913D6397120AADB4F368746AF6C18CBA97A689B19F109507800C0261BD2B9158F6CA47CD8DZ2PAN" TargetMode="External"/><Relationship Id="rId17" Type="http://schemas.openxmlformats.org/officeDocument/2006/relationships/hyperlink" Target="consultantplus://offline/ref=4DAF2C060A436C122D0AA7A5079A82FBCDE474AE20C09F6A3CC84957FABDF93F2125F78FCAB088A68BAF9D179CZ5P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F2C060A436C122D0AB9A811F6DCF1CFEE2AA425C79C3B6897120AADB4F368746AF6C18CBA97A689B19F1F9507800C0261BD2B9158F6CA47CD8DZ2PAN" TargetMode="External"/><Relationship Id="rId20" Type="http://schemas.openxmlformats.org/officeDocument/2006/relationships/hyperlink" Target="consultantplus://offline/ref=4DAF2C060A436C122D0AB9A811F6DCF1CFEE2AA425C79C3B6897120AADB4F368746AF6C18CBA97A689B19E179507800C0261BD2B9158F6CA47CD8DZ2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F2C060A436C122D0AB9A811F6DCF1CFEE2AA425C79C3B6897120AADB4F368746AF6C18CBA97A689B19F129507800C0261BD2B9158F6CA47CD8DZ2PAN" TargetMode="External"/><Relationship Id="rId11" Type="http://schemas.openxmlformats.org/officeDocument/2006/relationships/hyperlink" Target="consultantplus://offline/ref=4DAF2C060A436C122D0AB9A811F6DCF1CFEE2AA426C1953C6697120AADB4F368746AF6C18CBA97A689B19B109507800C0261BD2B9158F6CA47CD8DZ2PAN" TargetMode="External"/><Relationship Id="rId5" Type="http://schemas.openxmlformats.org/officeDocument/2006/relationships/hyperlink" Target="consultantplus://offline/ref=4DAF2C060A436C122D0AB9A811F6DCF1CFEE2AA425C0913D6397120AADB4F368746AF6C18CBA97A689B19F109507800C0261BD2B9158F6CA47CD8DZ2PAN" TargetMode="External"/><Relationship Id="rId15" Type="http://schemas.openxmlformats.org/officeDocument/2006/relationships/hyperlink" Target="consultantplus://offline/ref=4DAF2C060A436C122D0AB9A811F6DCF1CFEE2AA426C1953C6697120AADB4F368746AF6C18CBA97A689B19B1F9507800C0261BD2B9158F6CA47CD8DZ2P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AF2C060A436C122D0AB9A811F6DCF1CFEE2AA425C79C3B6897120AADB4F368746AF6C18CBA97A689B19F129507800C0261BD2B9158F6CA47CD8DZ2PAN" TargetMode="External"/><Relationship Id="rId19" Type="http://schemas.openxmlformats.org/officeDocument/2006/relationships/hyperlink" Target="consultantplus://offline/ref=4DAF2C060A436C122D0AB9A811F6DCF1CFEE2AA426C1953C6697120AADB4F368746AF6C18CBA97A689B19B1E9507800C0261BD2B9158F6CA47CD8DZ2P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AF2C060A436C122D0AB9A811F6DCF1CFEE2AA425C0913D6397120AADB4F368746AF6C18CBA97A689B19F109507800C0261BD2B9158F6CA47CD8DZ2PAN" TargetMode="External"/><Relationship Id="rId14" Type="http://schemas.openxmlformats.org/officeDocument/2006/relationships/hyperlink" Target="consultantplus://offline/ref=4DAF2C060A436C122D0AB9A811F6DCF1CFEE2AA425C79C3B6897120AADB4F368746AF6C18CBA97A689B19F109507800C0261BD2B9158F6CA47CD8DZ2P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2023-02-27T13:15:00Z</dcterms:created>
  <dcterms:modified xsi:type="dcterms:W3CDTF">2023-02-27T13:15:00Z</dcterms:modified>
</cp:coreProperties>
</file>