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BB" w:rsidRDefault="00EC0BBB" w:rsidP="00EC0BBB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40"/>
          <w:szCs w:val="48"/>
          <w:lang w:eastAsia="ru-RU"/>
        </w:rPr>
      </w:pPr>
      <w:bookmarkStart w:id="0" w:name="_GoBack"/>
      <w:r w:rsidRPr="00EC0BB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40"/>
          <w:szCs w:val="48"/>
          <w:lang w:eastAsia="ru-RU"/>
        </w:rPr>
        <w:t xml:space="preserve">Ошибки при </w:t>
      </w:r>
      <w:proofErr w:type="spellStart"/>
      <w:r w:rsidRPr="00EC0BB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40"/>
          <w:szCs w:val="48"/>
          <w:lang w:eastAsia="ru-RU"/>
        </w:rPr>
        <w:t>госзакупках</w:t>
      </w:r>
      <w:proofErr w:type="spellEnd"/>
      <w:r w:rsidRPr="00EC0BB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40"/>
          <w:szCs w:val="48"/>
          <w:lang w:eastAsia="ru-RU"/>
        </w:rPr>
        <w:t xml:space="preserve"> компьютерной техники: примеры из практики за 2022 - 2023 годы</w:t>
      </w:r>
    </w:p>
    <w:bookmarkEnd w:id="0"/>
    <w:p w:rsidR="00EC0BBB" w:rsidRPr="00EC0BBB" w:rsidRDefault="00EC0BBB" w:rsidP="00EC0BBB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40"/>
          <w:szCs w:val="48"/>
          <w:lang w:eastAsia="ru-RU"/>
        </w:rPr>
      </w:pPr>
    </w:p>
    <w:p w:rsidR="00EC0BBB" w:rsidRPr="00EC0BBB" w:rsidRDefault="00EC0BBB" w:rsidP="00EC0BBB">
      <w:pPr>
        <w:spacing w:after="0" w:line="240" w:lineRule="auto"/>
        <w:textAlignment w:val="baseline"/>
        <w:rPr>
          <w:rFonts w:ascii="PT Astra Serif" w:eastAsia="Times New Roman" w:hAnsi="PT Astra Serif" w:cs="Arial"/>
          <w:color w:val="000000" w:themeColor="text1"/>
          <w:sz w:val="2"/>
          <w:szCs w:val="2"/>
          <w:lang w:eastAsia="ru-RU"/>
        </w:rPr>
      </w:pP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36"/>
          <w:szCs w:val="36"/>
          <w:lang w:eastAsia="ru-RU"/>
        </w:rPr>
      </w:pPr>
      <w:r w:rsidRPr="00EC0BBB">
        <w:rPr>
          <w:rFonts w:ascii="PT Astra Serif" w:eastAsia="Times New Roman" w:hAnsi="PT Astra Serif" w:cs="Arial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>Закупали функционально не связанные товары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ВС РФ </w:t>
      </w:r>
      <w:hyperlink r:id="rId5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разъяснял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: предметом одного лота могут быть технологически и функционально связанные товары, </w:t>
      </w:r>
      <w:proofErr w:type="gramStart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например</w:t>
      </w:r>
      <w:proofErr w:type="gramEnd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компьютеры и ПО.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Однако Оренбургское УФАС </w:t>
      </w:r>
      <w:hyperlink r:id="rId6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не одобрило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закупку ноутбуков с антивирусом и пакетом офисных приложений. Контролеры </w:t>
      </w:r>
      <w:hyperlink r:id="rId7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отметили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: вместе с компьютерами можно закупать не любое встроенное ПО. Это допустимо, если речь идет, например, об операционной системе, без которой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оборудование не будет работать</w:t>
      </w:r>
      <w:r w:rsidRPr="00EC0BBB">
        <w:t xml:space="preserve"> </w:t>
      </w:r>
      <w:r>
        <w:t>(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Решение Оренбургского УФАС России от 18.05.2023 по делу N 056/06/106-517/2023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).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Смоленское же УФАС учло позицию ВС РФ и </w:t>
      </w:r>
      <w:hyperlink r:id="rId8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не нашло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нарушений в закупке медтехники со встроенными программами:</w:t>
      </w:r>
    </w:p>
    <w:p w:rsidR="00EC0BBB" w:rsidRDefault="00EC0BBB" w:rsidP="00EC0BB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заказчик приобретал единый комплекс продуктов. Без софта оборудование не могли использовать;</w:t>
      </w:r>
    </w:p>
    <w:p w:rsidR="00EC0BBB" w:rsidRPr="00EC0BBB" w:rsidRDefault="00EC0BBB" w:rsidP="00EC0BB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ПО было предустановленным, его не покупали отдельно. Объект закупки описали верно (</w:t>
      </w:r>
      <w:r w:rsidRPr="00EC0BBB">
        <w:rPr>
          <w:rFonts w:ascii="PT Astra Serif" w:hAnsi="PT Astra Serif" w:cs="PT Astra Serif"/>
          <w:sz w:val="26"/>
          <w:szCs w:val="26"/>
        </w:rPr>
        <w:t>Решение Смоленского УФАС России от 26.05.20</w:t>
      </w:r>
      <w:r w:rsidRPr="00EC0BBB">
        <w:rPr>
          <w:rFonts w:ascii="PT Astra Serif" w:hAnsi="PT Astra Serif" w:cs="PT Astra Serif"/>
          <w:sz w:val="26"/>
          <w:szCs w:val="26"/>
        </w:rPr>
        <w:t>22 по делу N 067/06/33-215/2022)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EC0BBB" w:rsidRPr="00EC0BBB" w:rsidRDefault="00EC0BBB" w:rsidP="00EC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К сходным выводам </w:t>
      </w:r>
      <w:hyperlink r:id="rId9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приходило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Бурятское УФАС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PT Astra Serif" w:hAnsi="PT Astra Serif" w:cs="PT Astra Serif"/>
          <w:sz w:val="26"/>
          <w:szCs w:val="26"/>
        </w:rPr>
        <w:t>Решение Бурятского УФАС России от</w:t>
      </w:r>
      <w:r>
        <w:rPr>
          <w:rFonts w:ascii="PT Astra Serif" w:hAnsi="PT Astra Serif" w:cs="PT Astra Serif"/>
          <w:sz w:val="26"/>
          <w:szCs w:val="26"/>
        </w:rPr>
        <w:t xml:space="preserve"> 30.01.2023 N 003/06/33-44/2023)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36"/>
          <w:szCs w:val="36"/>
          <w:lang w:eastAsia="ru-RU"/>
        </w:rPr>
      </w:pPr>
      <w:r w:rsidRPr="00EC0BBB">
        <w:rPr>
          <w:rFonts w:ascii="PT Astra Serif" w:eastAsia="Times New Roman" w:hAnsi="PT Astra Serif" w:cs="Arial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 xml:space="preserve">Объединяли в один лот товары с </w:t>
      </w:r>
      <w:proofErr w:type="spellStart"/>
      <w:r w:rsidRPr="00EC0BBB">
        <w:rPr>
          <w:rFonts w:ascii="PT Astra Serif" w:eastAsia="Times New Roman" w:hAnsi="PT Astra Serif" w:cs="Arial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>нацрежимом</w:t>
      </w:r>
      <w:proofErr w:type="spellEnd"/>
      <w:r w:rsidRPr="00EC0BBB">
        <w:rPr>
          <w:rFonts w:ascii="PT Astra Serif" w:eastAsia="Times New Roman" w:hAnsi="PT Astra Serif" w:cs="Arial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 xml:space="preserve"> и без него</w:t>
      </w:r>
    </w:p>
    <w:p w:rsidR="00EC0BBB" w:rsidRPr="00EC0BBB" w:rsidRDefault="00EC0BBB" w:rsidP="00EC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Кроме функциональной и технологической связи нужно учесть, есть ли объект закупки в списках товаров с </w:t>
      </w:r>
      <w:proofErr w:type="spellStart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нацрежимом</w:t>
      </w:r>
      <w:proofErr w:type="spellEnd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 О том, что нельзя включать в один лот продукцию из перечней и ту, которой в них нет, напомнили </w:t>
      </w:r>
      <w:hyperlink r:id="rId10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Свердловское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и </w:t>
      </w:r>
      <w:hyperlink r:id="rId11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Астраханское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PT Astra Serif" w:hAnsi="PT Astra Serif" w:cs="PT Astra Serif"/>
          <w:sz w:val="26"/>
          <w:szCs w:val="26"/>
        </w:rPr>
        <w:t>Решение Свердловского УФАС России от 17.04.2023 по жалобе N 066/06/42-1347/2023</w:t>
      </w:r>
      <w:r>
        <w:rPr>
          <w:rFonts w:ascii="PT Astra Serif" w:hAnsi="PT Astra Serif" w:cs="PT Astra Serif"/>
          <w:sz w:val="26"/>
          <w:szCs w:val="26"/>
        </w:rPr>
        <w:t xml:space="preserve">, </w:t>
      </w:r>
      <w:r>
        <w:rPr>
          <w:rFonts w:ascii="PT Astra Serif" w:hAnsi="PT Astra Serif" w:cs="PT Astra Serif"/>
          <w:sz w:val="26"/>
          <w:szCs w:val="26"/>
        </w:rPr>
        <w:t xml:space="preserve">Решение Астраханского УФАС России от </w:t>
      </w:r>
      <w:r>
        <w:rPr>
          <w:rFonts w:ascii="PT Astra Serif" w:hAnsi="PT Astra Serif" w:cs="PT Astra Serif"/>
          <w:sz w:val="26"/>
          <w:szCs w:val="26"/>
        </w:rPr>
        <w:t>27.06.2023 N 030/06/42-637/2023)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EC0BBB" w:rsidRPr="00EC0BBB" w:rsidRDefault="00EC0BBB" w:rsidP="00EC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ФАС </w:t>
      </w:r>
      <w:hyperlink r:id="rId12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отмечала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: заказчики могут приобретать товары из одного перечня продукции с </w:t>
      </w:r>
      <w:proofErr w:type="spellStart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нацрежимом</w:t>
      </w:r>
      <w:proofErr w:type="spellEnd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, даже если части из них нет в </w:t>
      </w:r>
      <w:hyperlink r:id="rId13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реестре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российской электроники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PT Astra Serif" w:hAnsi="PT Astra Serif" w:cs="PT Astra Serif"/>
          <w:sz w:val="26"/>
          <w:szCs w:val="26"/>
        </w:rPr>
        <w:t xml:space="preserve">Решение ФАС России от 06.04.2023 </w:t>
      </w:r>
      <w:r>
        <w:rPr>
          <w:rFonts w:ascii="PT Astra Serif" w:hAnsi="PT Astra Serif" w:cs="PT Astra Serif"/>
          <w:sz w:val="26"/>
          <w:szCs w:val="26"/>
        </w:rPr>
        <w:t>по делу N 28/06/105-707ГОЗ/2023)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36"/>
          <w:szCs w:val="36"/>
          <w:lang w:eastAsia="ru-RU"/>
        </w:rPr>
      </w:pPr>
      <w:r w:rsidRPr="00EC0BBB">
        <w:rPr>
          <w:rFonts w:ascii="PT Astra Serif" w:eastAsia="Times New Roman" w:hAnsi="PT Astra Serif" w:cs="Arial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>Отклоняли заявки по неверному основанию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Часто в закупках </w:t>
      </w:r>
      <w:hyperlink r:id="rId14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электроники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или </w:t>
      </w:r>
      <w:hyperlink r:id="rId15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промтоваров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с ограничениями допуска заявки без реестровых номеров отклоняют за </w:t>
      </w:r>
      <w:hyperlink r:id="rId16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непредставление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информации и документов.</w:t>
      </w:r>
    </w:p>
    <w:p w:rsidR="00EC0BBB" w:rsidRPr="00EC0BBB" w:rsidRDefault="00EC0BBB" w:rsidP="00EC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hyperlink r:id="rId17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Красноярское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и </w:t>
      </w:r>
      <w:hyperlink r:id="rId18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Липецкое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УФАС напомнили, что это основание применяют лишь в закупках с запретом на допуск. Если сработали ограничения, в протоколе отражают другую причину отклонения — </w:t>
      </w:r>
      <w:hyperlink r:id="rId19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наступил случай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 из НПА о </w:t>
      </w:r>
      <w:proofErr w:type="spellStart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нацрежиме</w:t>
      </w:r>
      <w:proofErr w:type="spellEnd"/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PT Astra Serif" w:hAnsi="PT Astra Serif" w:cs="PT Astra Serif"/>
          <w:sz w:val="26"/>
          <w:szCs w:val="26"/>
        </w:rPr>
        <w:t>Решение Красноярского УФАС России от 25.07.2023 N 024/06/106-2090/2023</w:t>
      </w:r>
      <w:r>
        <w:rPr>
          <w:rFonts w:ascii="PT Astra Serif" w:hAnsi="PT Astra Serif" w:cs="PT Astra Serif"/>
          <w:sz w:val="26"/>
          <w:szCs w:val="26"/>
        </w:rPr>
        <w:t xml:space="preserve">, </w:t>
      </w:r>
      <w:r>
        <w:rPr>
          <w:rFonts w:ascii="PT Astra Serif" w:hAnsi="PT Astra Serif" w:cs="PT Astra Serif"/>
          <w:sz w:val="26"/>
          <w:szCs w:val="26"/>
        </w:rPr>
        <w:t>Решение Липецкого УФАС России от 1</w:t>
      </w:r>
      <w:r>
        <w:rPr>
          <w:rFonts w:ascii="PT Astra Serif" w:hAnsi="PT Astra Serif" w:cs="PT Astra Serif"/>
          <w:sz w:val="26"/>
          <w:szCs w:val="26"/>
        </w:rPr>
        <w:t>9.06.2023 N 048/06/106-496/2023)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36"/>
          <w:szCs w:val="36"/>
          <w:lang w:eastAsia="ru-RU"/>
        </w:rPr>
      </w:pPr>
      <w:r w:rsidRPr="00EC0BBB">
        <w:rPr>
          <w:rFonts w:ascii="PT Astra Serif" w:eastAsia="Times New Roman" w:hAnsi="PT Astra Serif" w:cs="Arial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>Описывали объект закупки не по КТРУ</w:t>
      </w:r>
    </w:p>
    <w:p w:rsidR="00EC0BBB" w:rsidRPr="00EC0BBB" w:rsidRDefault="00EC0BBB" w:rsidP="00EC0BBB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Правила использования КТРУ </w:t>
      </w:r>
      <w:hyperlink r:id="rId20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запрещают указывать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 характеристики товара не по каталогу в закупках электроники с </w:t>
      </w:r>
      <w:proofErr w:type="spellStart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нацрежимом</w:t>
      </w:r>
      <w:proofErr w:type="spellEnd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 Однако заказчики часто дополняют свойства продукции или описывают ее по </w:t>
      </w:r>
      <w:hyperlink r:id="rId21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основным правилам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Закона N 44-ФЗ, если позиция из каталога им не подходит.</w:t>
      </w:r>
    </w:p>
    <w:p w:rsidR="00EC0BBB" w:rsidRPr="00EC0BBB" w:rsidRDefault="00EC0BBB" w:rsidP="00EC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</w:pPr>
      <w:hyperlink r:id="rId22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ФАС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и </w:t>
      </w:r>
      <w:hyperlink r:id="rId23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Санкт-Петербургское УФАС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нашли нарушение в том, что заказчики требовали поставить системные блоки с параметрами, которых нет в каталоге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PT Astra Serif" w:hAnsi="PT Astra Serif" w:cs="PT Astra Serif"/>
          <w:sz w:val="26"/>
          <w:szCs w:val="26"/>
        </w:rPr>
        <w:t>Решение ФАС России от 23.03.2023 по делу N 28/06/105-597/2023ГОЗ</w:t>
      </w:r>
      <w:r>
        <w:rPr>
          <w:rFonts w:ascii="PT Astra Serif" w:hAnsi="PT Astra Serif" w:cs="PT Astra Serif"/>
          <w:sz w:val="26"/>
          <w:szCs w:val="26"/>
        </w:rPr>
        <w:t xml:space="preserve">, </w:t>
      </w:r>
      <w:r>
        <w:rPr>
          <w:rFonts w:ascii="PT Astra Serif" w:hAnsi="PT Astra Serif" w:cs="PT Astra Serif"/>
          <w:sz w:val="26"/>
          <w:szCs w:val="26"/>
        </w:rPr>
        <w:t>Решение Чувашского УФАС России от 18.08.20</w:t>
      </w:r>
      <w:r>
        <w:rPr>
          <w:rFonts w:ascii="PT Astra Serif" w:hAnsi="PT Astra Serif" w:cs="PT Astra Serif"/>
          <w:sz w:val="26"/>
          <w:szCs w:val="26"/>
        </w:rPr>
        <w:t>23 по делу N 021/06/33-678/2023)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EC0BBB" w:rsidRPr="00EC0BBB" w:rsidRDefault="00EC0BBB" w:rsidP="00EC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Тюменское УФАС </w:t>
      </w:r>
      <w:hyperlink r:id="rId24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не поддержало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 заказчика, который описал товар не по КТРУ, чтобы облегчить замену </w:t>
      </w:r>
      <w:proofErr w:type="spellStart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расходников</w:t>
      </w:r>
      <w:proofErr w:type="spellEnd"/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 Контролеры </w:t>
      </w:r>
      <w:hyperlink r:id="rId25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отметили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: каталог не применяют, только если в нем нет нужного кода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PT Astra Serif" w:hAnsi="PT Astra Serif" w:cs="PT Astra Serif"/>
          <w:sz w:val="26"/>
          <w:szCs w:val="26"/>
        </w:rPr>
        <w:t>Решение Тюменского УФАС России от 29.03.2</w:t>
      </w:r>
      <w:r>
        <w:rPr>
          <w:rFonts w:ascii="PT Astra Serif" w:hAnsi="PT Astra Serif" w:cs="PT Astra Serif"/>
          <w:sz w:val="26"/>
          <w:szCs w:val="26"/>
        </w:rPr>
        <w:t>023 по делу N 072/06/44/44/2023)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EC0BBB" w:rsidRPr="00EC0BBB" w:rsidRDefault="00EC0BBB" w:rsidP="00EC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У </w:t>
      </w:r>
      <w:hyperlink r:id="rId26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Санкт-Петербургского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и </w:t>
      </w:r>
      <w:hyperlink r:id="rId27" w:history="1">
        <w:r w:rsidRPr="00EC0BBB">
          <w:rPr>
            <w:rFonts w:ascii="PT Astra Serif" w:eastAsia="Times New Roman" w:hAnsi="PT Astra Serif" w:cs="Arial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Чувашского</w:t>
        </w:r>
      </w:hyperlink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 же УФАС не возникло претензий при закупках автоматизированных рабочих мест. Заказчики законно описали объект закупки не по КТРУ, так как такой продукции пока в каталоге нет</w:t>
      </w:r>
      <w:r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PT Astra Serif" w:hAnsi="PT Astra Serif" w:cs="PT Astra Serif"/>
          <w:sz w:val="26"/>
          <w:szCs w:val="26"/>
        </w:rPr>
        <w:t xml:space="preserve">Решение Санкт-Петербургского УФАС России от </w:t>
      </w:r>
      <w:r>
        <w:rPr>
          <w:rFonts w:ascii="PT Astra Serif" w:hAnsi="PT Astra Serif" w:cs="PT Astra Serif"/>
          <w:sz w:val="26"/>
          <w:szCs w:val="26"/>
        </w:rPr>
        <w:t xml:space="preserve">30.08.2023 по делу N 44-3569/23, </w:t>
      </w:r>
      <w:r>
        <w:rPr>
          <w:rFonts w:ascii="PT Astra Serif" w:hAnsi="PT Astra Serif" w:cs="PT Astra Serif"/>
          <w:sz w:val="26"/>
          <w:szCs w:val="26"/>
        </w:rPr>
        <w:t>Решение Чувашского УФАС России от 18.08.20</w:t>
      </w:r>
      <w:r>
        <w:rPr>
          <w:rFonts w:ascii="PT Astra Serif" w:hAnsi="PT Astra Serif" w:cs="PT Astra Serif"/>
          <w:sz w:val="26"/>
          <w:szCs w:val="26"/>
        </w:rPr>
        <w:t>23 по делу N 021/06/33-678/2023)</w:t>
      </w:r>
      <w:r w:rsidRPr="00EC0BBB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>.</w:t>
      </w:r>
    </w:p>
    <w:p w:rsidR="00254250" w:rsidRPr="00EC0BBB" w:rsidRDefault="00254250" w:rsidP="00EC0BBB">
      <w:pPr>
        <w:spacing w:after="0" w:line="240" w:lineRule="auto"/>
        <w:jc w:val="both"/>
        <w:rPr>
          <w:rFonts w:ascii="PT Astra Serif" w:hAnsi="PT Astra Serif"/>
          <w:color w:val="000000" w:themeColor="text1"/>
        </w:rPr>
      </w:pPr>
    </w:p>
    <w:sectPr w:rsidR="00254250" w:rsidRPr="00E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70C5"/>
    <w:multiLevelType w:val="multilevel"/>
    <w:tmpl w:val="E732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B"/>
    <w:rsid w:val="00254250"/>
    <w:rsid w:val="00E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94F3-C9A4-4871-BB87-55D7B78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B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EC0BBB"/>
  </w:style>
  <w:style w:type="character" w:styleId="a3">
    <w:name w:val="Hyperlink"/>
    <w:basedOn w:val="a0"/>
    <w:uiPriority w:val="99"/>
    <w:semiHidden/>
    <w:unhideWhenUsed/>
    <w:rsid w:val="00EC0BBB"/>
    <w:rPr>
      <w:color w:val="0000FF"/>
      <w:u w:val="single"/>
    </w:rPr>
  </w:style>
  <w:style w:type="character" w:customStyle="1" w:styleId="tags-newstext">
    <w:name w:val="tags-news__text"/>
    <w:basedOn w:val="a0"/>
    <w:rsid w:val="00EC0BBB"/>
  </w:style>
  <w:style w:type="character" w:customStyle="1" w:styleId="apple-converted-space">
    <w:name w:val="apple-converted-space"/>
    <w:basedOn w:val="a0"/>
    <w:rsid w:val="00EC0BBB"/>
  </w:style>
  <w:style w:type="character" w:styleId="a4">
    <w:name w:val="Strong"/>
    <w:basedOn w:val="a0"/>
    <w:uiPriority w:val="22"/>
    <w:qFormat/>
    <w:rsid w:val="00EC0BBB"/>
    <w:rPr>
      <w:b/>
      <w:bCs/>
    </w:rPr>
  </w:style>
  <w:style w:type="paragraph" w:styleId="a5">
    <w:name w:val="Normal (Web)"/>
    <w:basedOn w:val="a"/>
    <w:uiPriority w:val="99"/>
    <w:semiHidden/>
    <w:unhideWhenUsed/>
    <w:rsid w:val="00EC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803012;dst=100058" TargetMode="External"/><Relationship Id="rId13" Type="http://schemas.openxmlformats.org/officeDocument/2006/relationships/hyperlink" Target="https://gisp.gov.ru/pp719v2/pub/prod/rep/" TargetMode="External"/><Relationship Id="rId18" Type="http://schemas.openxmlformats.org/officeDocument/2006/relationships/hyperlink" Target="consultantplus://offline/main?base=pas;n=879105;dst=100054" TargetMode="External"/><Relationship Id="rId26" Type="http://schemas.openxmlformats.org/officeDocument/2006/relationships/hyperlink" Target="consultantplus://offline/main?base=pas;n=894431;dst=10004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454257;dst=100386" TargetMode="External"/><Relationship Id="rId7" Type="http://schemas.openxmlformats.org/officeDocument/2006/relationships/hyperlink" Target="consultantplus://offline/main?base=pas;n=872952;dst=100094" TargetMode="External"/><Relationship Id="rId12" Type="http://schemas.openxmlformats.org/officeDocument/2006/relationships/hyperlink" Target="consultantplus://offline/main?base=pas;n=874915;dst=100028" TargetMode="External"/><Relationship Id="rId17" Type="http://schemas.openxmlformats.org/officeDocument/2006/relationships/hyperlink" Target="consultantplus://offline/main?base=pas;n=888240;dst=100035" TargetMode="External"/><Relationship Id="rId25" Type="http://schemas.openxmlformats.org/officeDocument/2006/relationships/hyperlink" Target="consultantplus://offline/main?base=pas;n=862087;dst=10003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54257;dst=2524" TargetMode="External"/><Relationship Id="rId20" Type="http://schemas.openxmlformats.org/officeDocument/2006/relationships/hyperlink" Target="consultantplus://offline/main?base=law;n=443546;dst=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872952;dst=100098" TargetMode="External"/><Relationship Id="rId11" Type="http://schemas.openxmlformats.org/officeDocument/2006/relationships/hyperlink" Target="consultantplus://offline/main?base=pas;n=881937;dst=100045" TargetMode="External"/><Relationship Id="rId24" Type="http://schemas.openxmlformats.org/officeDocument/2006/relationships/hyperlink" Target="consultantplus://offline/main?base=pas;n=862087;dst=100038" TargetMode="External"/><Relationship Id="rId5" Type="http://schemas.openxmlformats.org/officeDocument/2006/relationships/hyperlink" Target="consultantplus://offline/main?base=law;n=218867;dst=100028" TargetMode="External"/><Relationship Id="rId15" Type="http://schemas.openxmlformats.org/officeDocument/2006/relationships/hyperlink" Target="consultantplus://offline/main?base=law;n=456674;dst=0" TargetMode="External"/><Relationship Id="rId23" Type="http://schemas.openxmlformats.org/officeDocument/2006/relationships/hyperlink" Target="consultantplus://offline/main?base=pas;n=882020;dst=100063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pas;n=866919;dst=100042" TargetMode="External"/><Relationship Id="rId19" Type="http://schemas.openxmlformats.org/officeDocument/2006/relationships/hyperlink" Target="consultantplus://offline/main?base=law;n=454257;dst=2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s;n=850937;dst=100050" TargetMode="External"/><Relationship Id="rId14" Type="http://schemas.openxmlformats.org/officeDocument/2006/relationships/hyperlink" Target="consultantplus://offline/main?base=law;n=443574;dst=0" TargetMode="External"/><Relationship Id="rId22" Type="http://schemas.openxmlformats.org/officeDocument/2006/relationships/hyperlink" Target="consultantplus://offline/main?base=pas;n=860986;dst=100050" TargetMode="External"/><Relationship Id="rId27" Type="http://schemas.openxmlformats.org/officeDocument/2006/relationships/hyperlink" Target="consultantplus://offline/main?base=pas;n=892669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2023-09-25T12:03:00Z</dcterms:created>
  <dcterms:modified xsi:type="dcterms:W3CDTF">2023-09-25T12:09:00Z</dcterms:modified>
</cp:coreProperties>
</file>