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26" w:rsidRDefault="005261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6126" w:rsidRDefault="00526126">
      <w:pPr>
        <w:pStyle w:val="ConsPlusNormal"/>
        <w:jc w:val="both"/>
        <w:outlineLvl w:val="0"/>
      </w:pPr>
    </w:p>
    <w:p w:rsidR="00526126" w:rsidRDefault="00526126">
      <w:pPr>
        <w:pStyle w:val="ConsPlusNormal"/>
        <w:outlineLvl w:val="0"/>
      </w:pPr>
      <w:r>
        <w:t>Зарегистрировано в Минюсте России 18 февраля 2020 г. N 57527</w:t>
      </w:r>
    </w:p>
    <w:p w:rsidR="00526126" w:rsidRDefault="005261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Title"/>
        <w:jc w:val="center"/>
      </w:pPr>
      <w:r>
        <w:t>МИНИСТЕРСТВО СТРОИТЕЛЬСТВА И ЖИЛИЩНО-КОММУНАЛЬНОГО</w:t>
      </w:r>
    </w:p>
    <w:p w:rsidR="00526126" w:rsidRDefault="00526126">
      <w:pPr>
        <w:pStyle w:val="ConsPlusTitle"/>
        <w:jc w:val="center"/>
      </w:pPr>
      <w:r>
        <w:t>ХОЗЯЙСТВА РОССИЙСКОЙ ФЕДЕРАЦИИ</w:t>
      </w:r>
    </w:p>
    <w:p w:rsidR="00526126" w:rsidRDefault="00526126">
      <w:pPr>
        <w:pStyle w:val="ConsPlusTitle"/>
        <w:jc w:val="center"/>
      </w:pPr>
    </w:p>
    <w:p w:rsidR="00526126" w:rsidRDefault="00526126">
      <w:pPr>
        <w:pStyle w:val="ConsPlusTitle"/>
        <w:jc w:val="center"/>
      </w:pPr>
      <w:r>
        <w:t>ПРИКАЗ</w:t>
      </w:r>
    </w:p>
    <w:p w:rsidR="00526126" w:rsidRDefault="00526126">
      <w:pPr>
        <w:pStyle w:val="ConsPlusTitle"/>
        <w:jc w:val="center"/>
      </w:pPr>
      <w:r>
        <w:t>от 13 января 2020 г. N 2/пр</w:t>
      </w:r>
    </w:p>
    <w:p w:rsidR="00526126" w:rsidRDefault="00526126">
      <w:pPr>
        <w:pStyle w:val="ConsPlusTitle"/>
        <w:jc w:val="center"/>
      </w:pPr>
    </w:p>
    <w:p w:rsidR="00526126" w:rsidRDefault="00526126">
      <w:pPr>
        <w:pStyle w:val="ConsPlusTitle"/>
        <w:jc w:val="center"/>
      </w:pPr>
      <w:r>
        <w:t>ОБ УТВЕРЖДЕНИИ ПОРЯДКА</w:t>
      </w:r>
    </w:p>
    <w:p w:rsidR="00526126" w:rsidRDefault="00526126">
      <w:pPr>
        <w:pStyle w:val="ConsPlusTitle"/>
        <w:jc w:val="center"/>
      </w:pPr>
      <w:r>
        <w:t>УТВЕРЖДЕНИЯ СМЕТНЫХ НОРМАТИВОВ И О ПРИЗНАНИИ</w:t>
      </w:r>
    </w:p>
    <w:p w:rsidR="00526126" w:rsidRDefault="00526126">
      <w:pPr>
        <w:pStyle w:val="ConsPlusTitle"/>
        <w:jc w:val="center"/>
      </w:pPr>
      <w:r>
        <w:t>УТРАТИВШИМ СИЛУ ПРИКАЗА МИНИСТЕРСТВА СТРОИТЕЛЬСТВА</w:t>
      </w:r>
    </w:p>
    <w:p w:rsidR="00526126" w:rsidRDefault="00526126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526126" w:rsidRDefault="00526126">
      <w:pPr>
        <w:pStyle w:val="ConsPlusTitle"/>
        <w:jc w:val="center"/>
      </w:pPr>
      <w:r>
        <w:t>ОТ 13 АПРЕЛЯ 2017 Г. N 710/ПР "ОБ УТВЕРЖДЕНИИ ПОРЯДКА</w:t>
      </w:r>
    </w:p>
    <w:p w:rsidR="00526126" w:rsidRDefault="00526126">
      <w:pPr>
        <w:pStyle w:val="ConsPlusTitle"/>
        <w:jc w:val="center"/>
      </w:pPr>
      <w:r>
        <w:t>УТВЕРЖДЕНИЯ СМЕТНЫХ НОРМАТИВОВ"</w:t>
      </w:r>
    </w:p>
    <w:p w:rsidR="00526126" w:rsidRDefault="005261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61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126" w:rsidRDefault="005261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126" w:rsidRDefault="005261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126" w:rsidRDefault="005261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126" w:rsidRDefault="005261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126" w:rsidRDefault="00526126">
            <w:pPr>
              <w:pStyle w:val="ConsPlusNormal"/>
            </w:pPr>
          </w:p>
        </w:tc>
      </w:tr>
    </w:tbl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3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официальный интернет-портал правовой информации http://www.pravo.gov.ru, 28 декабря 2019 г., N 0001201912280033), </w:t>
      </w:r>
      <w:hyperlink r:id="rId7">
        <w:r>
          <w:rPr>
            <w:color w:val="0000FF"/>
          </w:rPr>
          <w:t>подпунктом 5.2.10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2019, N 40, ст. 5560), приказываю: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утверждения сметных нормативов.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13 апреля 2017 г. N 710/пр "Об утверждении Порядка утверждения сметных нормативов" (зарегистрирован Министерством юстиции Российской Федерации 11 августа 2017 г., регистрационный N 47744).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right"/>
      </w:pPr>
      <w:r>
        <w:t>Министр</w:t>
      </w:r>
    </w:p>
    <w:p w:rsidR="00526126" w:rsidRDefault="00526126">
      <w:pPr>
        <w:pStyle w:val="ConsPlusNormal"/>
        <w:jc w:val="right"/>
      </w:pPr>
      <w:r>
        <w:t>В.В.ЯКУШЕВ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right"/>
        <w:outlineLvl w:val="0"/>
      </w:pPr>
      <w:r>
        <w:t>Утвержден</w:t>
      </w:r>
    </w:p>
    <w:p w:rsidR="00526126" w:rsidRDefault="00526126">
      <w:pPr>
        <w:pStyle w:val="ConsPlusNormal"/>
        <w:jc w:val="right"/>
      </w:pPr>
      <w:r>
        <w:t>приказом Министерства строительства</w:t>
      </w:r>
    </w:p>
    <w:p w:rsidR="00526126" w:rsidRDefault="00526126">
      <w:pPr>
        <w:pStyle w:val="ConsPlusNormal"/>
        <w:jc w:val="right"/>
      </w:pPr>
      <w:r>
        <w:t>и жилищно-коммунального хозяйства</w:t>
      </w:r>
    </w:p>
    <w:p w:rsidR="00526126" w:rsidRDefault="00526126">
      <w:pPr>
        <w:pStyle w:val="ConsPlusNormal"/>
        <w:jc w:val="right"/>
      </w:pPr>
      <w:r>
        <w:t>Российской Федерации</w:t>
      </w:r>
    </w:p>
    <w:p w:rsidR="00526126" w:rsidRDefault="00526126">
      <w:pPr>
        <w:pStyle w:val="ConsPlusNormal"/>
        <w:jc w:val="right"/>
      </w:pPr>
      <w:r>
        <w:t>от 13 января 2020 г. N 2/пр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Title"/>
        <w:jc w:val="center"/>
      </w:pPr>
      <w:bookmarkStart w:id="0" w:name="P36"/>
      <w:bookmarkEnd w:id="0"/>
      <w:r>
        <w:t>ПОРЯДОК УТВЕРЖДЕНИЯ СМЕТНЫХ НОРМАТИВОВ</w:t>
      </w:r>
    </w:p>
    <w:p w:rsidR="00526126" w:rsidRDefault="005261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61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126" w:rsidRDefault="005261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126" w:rsidRDefault="005261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6126" w:rsidRDefault="005261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6126" w:rsidRDefault="005261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08.06.2023 N 409/пр)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6126" w:rsidRDefault="00526126">
            <w:pPr>
              <w:pStyle w:val="ConsPlusNormal"/>
            </w:pPr>
          </w:p>
        </w:tc>
      </w:tr>
    </w:tbl>
    <w:p w:rsidR="00526126" w:rsidRDefault="00526126">
      <w:pPr>
        <w:pStyle w:val="ConsPlusNormal"/>
        <w:jc w:val="both"/>
      </w:pPr>
    </w:p>
    <w:p w:rsidR="00526126" w:rsidRDefault="00526126">
      <w:pPr>
        <w:pStyle w:val="ConsPlusTitle"/>
        <w:jc w:val="center"/>
        <w:outlineLvl w:val="1"/>
      </w:pPr>
      <w:r>
        <w:t>I. Общие положения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ind w:firstLine="540"/>
        <w:jc w:val="both"/>
      </w:pPr>
      <w:r>
        <w:t>1. Настоящий Порядок устанавливает правила планирования, рассмотрения и утверждения сметных нормативов, применяемых для определения сметной стоимости строительства, реконструкции, капитального ремонта, сноса объектов капитального строительства, в том числе многоквартирных домов, работ по сохранению объектов культурного наследия (памятников истории и культуры) народов Российской Федерации (далее соответственно - Порядок, сметные нормативы).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2. Положения Порядка не распространяются на планирование, рассмотрение и утверждение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формируемом Министерством строительства и жилищно-коммунального хозяйства Российской Федерации (далее - Министерство)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приказом Министерства строительства и жилищно-коммунального хозяйства Российской Федерации от 24 октября 2017 г. N 1470/пр (зарегистрирован Министерством юстиции Российской Федерации 14 мая 2018 г., регистрационный N 51079) (далее - Реестр), утверждение которых осуществляется на основании решения Правительства Российской Федерации о разработке таких сметных нормативов, принятого в соответствии с </w:t>
      </w:r>
      <w:hyperlink r:id="rId11">
        <w:r>
          <w:rPr>
            <w:color w:val="0000FF"/>
          </w:rPr>
          <w:t>пунктом 30</w:t>
        </w:r>
      </w:hyperlink>
      <w: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 2019, N 28, ст. 3788).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Title"/>
        <w:jc w:val="center"/>
        <w:outlineLvl w:val="1"/>
      </w:pPr>
      <w:r>
        <w:t>II. Планирование утверждения (актуализации)</w:t>
      </w:r>
    </w:p>
    <w:p w:rsidR="00526126" w:rsidRDefault="00526126">
      <w:pPr>
        <w:pStyle w:val="ConsPlusTitle"/>
        <w:jc w:val="center"/>
      </w:pPr>
      <w:r>
        <w:t>сметных нормативов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ind w:firstLine="540"/>
        <w:jc w:val="both"/>
      </w:pPr>
      <w:r>
        <w:t>3. Планирование утверждения (актуализации) сметных нормативов осуществляется Министерством ежегодно на основании предложений: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федеральных органов исполнительной власти, органов исполнительной власти субъектов Российской Федерации, органов местного самоуправления, юридических лиц (далее - Инициаторы) об утверждении (актуализации) сметных норм, нормативных затрат на работы по инженерным изысканиям и по подготовке проектной документации (далее - НЗ);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государственного </w:t>
      </w:r>
      <w:hyperlink r:id="rId13">
        <w:r>
          <w:rPr>
            <w:color w:val="0000FF"/>
          </w:rPr>
          <w:t>учреждения</w:t>
        </w:r>
      </w:hyperlink>
      <w:r>
        <w:t>, подведомственного Министерству, и уполномоченного на создание и эксплуатацию федеральной государственной информационной системы ценообразования в строительстве (далее соответственно - Организация, ФГИС ЦС) об утверждении (актуализации) методик, необходимых для определения сметной стоимости строительства, стоимости работ по инженерным изысканиям и по подготовке проектной документации, разработки и применения сметных норм, за исключением НЗ (далее - Методика), сформированных на основании письменных обращений физических и юридических лиц или в связи с изменением законодательства Российской Федерации.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4. Формирование плана утверждения (актуализации) сметных нормативов осуществляется структурным подразделением Министерства, осуществляющим функции в сфере нормирования и ценообразования при проектировании и строительстве (далее соответственно - План, уполномоченный Департамент).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 xml:space="preserve">5. Инициатор в срок до 1 сентября года, предшествующего году, на который осуществляется планирование утверждения (актуализации) сметных нормативов, направляет в Министерство и в Организацию предложение об утверждении (актуализации) сметных норм и (или) НЗ (далее - Предложение). Прилагаемые к Предложению документы, предусмотренные </w:t>
      </w:r>
      <w:hyperlink w:anchor="P57">
        <w:r>
          <w:rPr>
            <w:color w:val="0000FF"/>
          </w:rPr>
          <w:t>пунктами 6</w:t>
        </w:r>
      </w:hyperlink>
      <w:r>
        <w:t xml:space="preserve"> и </w:t>
      </w:r>
      <w:hyperlink w:anchor="P75">
        <w:r>
          <w:rPr>
            <w:color w:val="0000FF"/>
          </w:rPr>
          <w:t>7</w:t>
        </w:r>
      </w:hyperlink>
      <w:r>
        <w:t xml:space="preserve"> Порядка, направляются Инициатором только в адрес Организации.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Предложения об актуализации сметных нормативов направляются в случае их приведения в соответствие с законодательством о градостроительной деятельности, учета новых технологий, материалов и оборудования, изменения наименования, единицы измерения сметного норматива, состава и видов затрат, а также видов и показателей расхода материалов, времени работы машин и механизмов, входящих в состав сметного норматива.</w:t>
      </w:r>
    </w:p>
    <w:p w:rsidR="00526126" w:rsidRDefault="00526126">
      <w:pPr>
        <w:pStyle w:val="ConsPlusNormal"/>
        <w:spacing w:before="220"/>
        <w:ind w:firstLine="540"/>
        <w:jc w:val="both"/>
      </w:pPr>
      <w:bookmarkStart w:id="1" w:name="P57"/>
      <w:bookmarkEnd w:id="1"/>
      <w:r>
        <w:t>6. К Предложению об утверждении (актуализации) сметных норм прикладываются следующие документы и сведения: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наименование и место нахождения Инициатора;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описание технологии, для которой планируется разработка сметных норм или указание сметных норм, планируемых к актуализации;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наименование сборника сметных норм, в который планируется включение новых и (или) актуализированных сметных норм;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срок разработки (актуализации) сметных норм с точностью до квартала;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наименование организации (органа), обеспечивающей финансирование разработки (актуализации)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обоснование целесообразности разработки (актуализации) сметных норм. Обоснованием целесообразности актуализации сметных норм являются данные об изменении требований нормативно-технических документов, которые приводят к изменению технологии производства работ или расхода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данные об изменении времени выполнения технологических операций на основании технических характеристик новых машин и механизмов, технических характеристик и свойств материалов. При разработке новых норм, предполагающих включение в действующие таблицы сметных норм, а также актуализации действующих норм, необходимо соблюдать параметрические ряды, а при невозможности - актуализировать действующие нормы дополняемых (актуализируемых) таблиц сметных норм;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перечень строительных ресурсов, необходимых для производства работ по технологии, по которой Инициатором предлагается разработка (актуализация)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з) сведения о наличии объектов (полигонов) для проведения нормативных наблюдений с указанием планируемой даты и места производства работ с применением технологии, для которой Инициатором предлагается разработка (актуализация) сметных норм, либо информация о возможности разработки (актуализации) сметных норм расчетно-аналитическим методом;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и) сведения об исходной документации, необходимой для разработки (актуализации)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к) предложения по дополнению разделов "Общие положения", "Исчисление объемов работ" </w:t>
      </w:r>
      <w:r>
        <w:lastRenderedPageBreak/>
        <w:t>и "Приложения" соответствующего сборника сметных норм (при необходимости);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л) результаты анализа экономической эффективности технологии производства работ, по которой Инициатором предлагается разработка (актуализация) сметных норм, по сравнению с применяемыми на дату представления Предложения сметными нормами и предусмотренными ими технологиями;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м) источник финансирования разработки (актуализации)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н) наименования и реквизиты актов Правительства Российской Федерации, поручений Президента Российской Федерации и Правительства Российской Федерации, содержащих указания на разработку (актуализацию) сметных норм (при наличии);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о) иные сведения, относящиеся к утверждению (актуализации) сметных норм.</w:t>
      </w:r>
    </w:p>
    <w:p w:rsidR="00526126" w:rsidRDefault="00526126">
      <w:pPr>
        <w:pStyle w:val="ConsPlusNormal"/>
        <w:spacing w:before="220"/>
        <w:ind w:firstLine="540"/>
        <w:jc w:val="both"/>
      </w:pPr>
      <w:bookmarkStart w:id="2" w:name="P75"/>
      <w:bookmarkEnd w:id="2"/>
      <w:r>
        <w:t>7. К Предложению об утверждении (актуализации) НЗ прикладываются следующие документы и сведения: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наименование и место нахождения Инициатора;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срок разработки (актуализации)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наименование организации (органа), обеспечивающей финансирование разработки (актуализации)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обоснование целесообразности разработки (актуализации) НЗ. Обоснованием целесообразности актуализации НЗ являются: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необходимость расширения номенклатуры объектов, предусмотренных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ввод в действие нового нормативного документа, регламентирующего состав и объем работ по инженерным изысканиям и подготовке проектной документации для строительства объектов, предусмотренных НЗ, либо внесение изменений в такой документ при условии, что внесенные изменения оказывают влияние на трудоемкость выполнения указанных работ;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изменение технологий выполнения отдельных видов работ по инженерным изысканиям и подготовке проектной документации, в том числе с использованием новых программных и технических средств, которые оказывают влияние на трудоемкость выполнения работ, предусмотренных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изменение порядка применения НЗ, предусмотренного нормативными правовыми актами Российской Федерации в сфере нормирования и ценообразования при проектировании и строительстве;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результаты анализа применения НЗ, указывающие на необходимость ее доработки в части уточнения ее отдельных положений с целью исключения неоднозначного толкования, включения дополнительных положений по применению содержащихся в НЗ цен, параметров цен и нормативов цены, включения и (или) исключения корректирующих и поправочных коэффициентов </w:t>
      </w:r>
      <w:r>
        <w:lastRenderedPageBreak/>
        <w:t>или изменения их величины;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необходимость изменения уровня цен, предусмотренного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иные основания, относящиеся к утверждению (актуализации)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сведения о наличии исходной документации, методических, технических документов, информационно-справочных материалов, необходимых для разработки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источник финансирования разработки (актуализации)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наименование и реквизиты актов Правительства Российской Федерации, поручений Президента Российской Федерации и Правительства Российской Федерации, содержащих указания на разработку (актуализацию) НЗ (при наличии);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з) иные сведения, относящиеся к утверждению (актуализации) НЗ.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8. Предложение и прилагаемые к нему сведения и документы, предусмотренные пунктами 6 и 7 Порядка, представляются Инициатором одним из следующих способов: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 бумажном и на электронном носителях (компакт-диск, флэш-накопитель);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 электронном виде в составе пакета электронных документов.</w:t>
      </w:r>
    </w:p>
    <w:p w:rsidR="00526126" w:rsidRDefault="00526126">
      <w:pPr>
        <w:pStyle w:val="ConsPlusNormal"/>
        <w:jc w:val="both"/>
      </w:pPr>
      <w:r>
        <w:t xml:space="preserve">(п. 8 в ред. </w:t>
      </w:r>
      <w:hyperlink r:id="rId34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9. Предложение и прилагаемые к нему сведения и документы, представляемые на бумажном носителе, должны быть сброшюрованы, пронумерованы и скреплены печатью (при наличии) и подписью Инициатора (руководителя Инициатора, иного уполномоченного лица с одновременным представлением документов, подтверждающих его полномочия).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10. Предложение и прилагаемые к нему сведения и документы представляются Инициатором на электронном носителе в структурированном виде с приложением файла их описи (в форматах *.doc, *.docx, *.xls, *.xlsx), а также в открытом формате, обеспечивающем возможность автоматизированной проверки документов, их сохранения на технических средствах и допускающем возможность поиска и копирования произвольного фрагмента текста средствами соответствующей программы для просмотра (в форматах *.doc, *.docx, *.xls, *.xlsx, *.rtf, *.pdf - для документов с текстовым содержанием и в форматах *.dwg, *.dwx, *.jpg, *.jpeg, *.pdf - для документов с графическим содержанием).</w:t>
      </w:r>
    </w:p>
    <w:p w:rsidR="00526126" w:rsidRDefault="00526126">
      <w:pPr>
        <w:pStyle w:val="ConsPlusNormal"/>
        <w:jc w:val="both"/>
      </w:pPr>
      <w:r>
        <w:t xml:space="preserve">(п. 10 в ред. </w:t>
      </w:r>
      <w:hyperlink r:id="rId35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10(1). Предложение и прилагаемые к нему сведения и документы представляются Инициатором в электронном виде в составе пакета электронных документов в структурированном виде с приложением файла их описи (в форматах *.doc, *.docx, *.xls, *.xlsx).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Предложение и прилагаемые к нему сведения и документы в электронном виде в составе пакета электронных документов, направляемые Инициатором по электронной почте или автоматизированной системе электронного документооборота в адрес Организации, должны быть подписаны с использованием усиленной квалифицированной электронной подписи Инициатора (руководителя Инициатора, иного уполномоченного лица с одновременным представлением </w:t>
      </w:r>
      <w:r>
        <w:lastRenderedPageBreak/>
        <w:t xml:space="preserve">документов, подтверждающих его полномочия) в соответствии с требованиями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</w:t>
      </w:r>
    </w:p>
    <w:p w:rsidR="00526126" w:rsidRDefault="00526126">
      <w:pPr>
        <w:pStyle w:val="ConsPlusNormal"/>
        <w:jc w:val="both"/>
      </w:pPr>
      <w:r>
        <w:t xml:space="preserve">(п. 10(1)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11. Срок рассмотрения Предложения и прилагаемых к нему сведений и документов Организацией не превышает 25 (двадцать пять) рабочих дней со дня их регистрации в Организации.</w:t>
      </w:r>
    </w:p>
    <w:p w:rsidR="00526126" w:rsidRDefault="00526126">
      <w:pPr>
        <w:pStyle w:val="ConsPlusNormal"/>
        <w:jc w:val="both"/>
      </w:pPr>
      <w:r>
        <w:t xml:space="preserve">(п. 11 в ред. </w:t>
      </w:r>
      <w:hyperlink r:id="rId38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12. В случае несоответствия Предложения пунктам 6 - 10(1) Порядка Организация подготавливает отчет, содержащий сведения об отсутствии целесообразности включения Предложения в проект Плана, и направляет его Инициатору (копию в Министерство). Инициатор вправе доработать Предложение в соответствии с указанным отчетом и направить его на повторное рассмотрение. Повторное рассмотрение Предложения осуществляется Организацией в соответствии с Порядком.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13. В случае соответствия Предложения пунктам 6 - 10(1) Порядка Организация подготавливает отчет, содержащий сведения о целесообразности включения Предложений в проект Плана, и направляет его Инициатору (копию в Министерство) и включает Предложение в проект Плана.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14. В обязательном порядке в План включается информация о сметных нормативах, указания на разработку которых содержатся в актах Правительства Российской Федерации, поручениях Президента Российской Федерации и Правительства Российской Федерации.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15. Организация в срок до 1 ноября года, предшествующего году, на который осуществляется планирование утверждения (актуализации) сметных нормативов, направляет в Министерство сформированный проект Плана.</w:t>
      </w:r>
    </w:p>
    <w:p w:rsidR="00526126" w:rsidRDefault="00526126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16. Уполномоченный Департамент обеспечивает рассмотрение проекта Плана Научно-экспертным советом по ценообразованию и сметному нормированию в строительстве при Министерстве (далее - НЭС).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17. План утверждается приказом Министерства и размещается на официальном сайте Министерства в информационно-телекоммуникационной сети "Интернет", а также во ФГИС ЦС.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18. Изменения в План вносятся приказом Министерства на основании актов и поручений Правительства Российской Федерации, поручений Президента Российской Федерации и Предложений.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Оформление, представление и рассмотрение Предложений, предусматривающих внесение изменений в План, осуществляется в соответствии с </w:t>
      </w:r>
      <w:hyperlink w:anchor="P57">
        <w:r>
          <w:rPr>
            <w:color w:val="0000FF"/>
          </w:rPr>
          <w:t>пунктами 6</w:t>
        </w:r>
      </w:hyperlink>
      <w:r>
        <w:t xml:space="preserve"> - </w:t>
      </w:r>
      <w:hyperlink w:anchor="P120">
        <w:r>
          <w:rPr>
            <w:color w:val="0000FF"/>
          </w:rPr>
          <w:t>13</w:t>
        </w:r>
      </w:hyperlink>
      <w:r>
        <w:t xml:space="preserve">, </w:t>
      </w:r>
      <w:hyperlink w:anchor="P124">
        <w:r>
          <w:rPr>
            <w:color w:val="0000FF"/>
          </w:rPr>
          <w:t>16</w:t>
        </w:r>
      </w:hyperlink>
      <w:r>
        <w:t xml:space="preserve"> Порядка.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19. В случае неисполнения Инициатором обязательства по разработке (актуализации) сметных нормативов и (или) переноса срока разработки сметных нормативов более 5 (пяти) раз, такой сметный норматив из формируемого Организацией проекта Плана исключается. Перенос срока разработки сметного норматива осуществляется на основании письменного обращения Инициатора в Министерство и Организацию с указанием причин необходимости такого переноса.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20. План формируется из трех разделов: "Сметные нормы", "Методики определения нормативных затрат на работы по инженерным изысканиям и по подготовке проектной документации", "Методики,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разработки и применения сметных норм".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>21. В раздел Плана "Сметные нормы" включаются следующие сведения: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наименование Инициатора;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вид работ (разработка, актуализация);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предполагаемое наименование технологии;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предполагаемое количество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наименование организации, ответственной за разработку (актуализацию) сметной нормы;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срок разработки (актуализации) сметной нормы;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источник финансирования разработки (актуализации) сметной нормы.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22. В раздел Плана "Методики определения нормативных затрат на работы по инженерным изысканиям и по подготовке проектной документации" включаются следующие сведения: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наименование Инициатора;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вид работ (разработка, актуализация);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предполагаемое наименование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наименование организации, ответственной за разработку (актуализацию)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срок разработки (актуализации) НЗ;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источник финансирования разработки (актуализации) НЗ.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23. В раздел Плана "Методики,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разработки и применения сметных норм" включаются следующие сведения: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наименование Инициатора;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вид работ (разработка, актуализация);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предполагаемое наименование Методики;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наименование организации, ответственной за разработку (актуализацию) Методики;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срок разработки (актуализации) Методики;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источник финансирования разработки (актуализации) Методики.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Title"/>
        <w:jc w:val="center"/>
        <w:outlineLvl w:val="1"/>
      </w:pPr>
      <w:r>
        <w:t>III. Рассмотрение проектов сметных нормативов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ind w:firstLine="540"/>
        <w:jc w:val="both"/>
      </w:pPr>
      <w:r>
        <w:t>24. Проекты сметных нормативов направляются Инициатором в Министерство для утверждения.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25. К проекту сметного норматива Инициатором прилагаются: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>а) пояснительная записка;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исходные данные, расчетные обоснования и технологические карты для сметных норм или обосновывающие материалы для НЗ;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материалы фото- (видео-) фиксации технологических процессов (при наличии);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документы, предусмотренные пунктом 27 Порядка, в случае применения в проекте сметной нормы материалов, изделий, конструкций (далее - материальные ресурсы) и оборудования, машин и механизмов (далее - МиМ), отсутствующих в федеральных сметных ценах на материальные ресурсы и оборудование, применяемые в строительстве, в уровне цен по состоянию на 1 января 2022 г. (далее - ФССЦ), и (или) федеральных сметных расценках на эксплуатацию строительных машин и автотранспортных средств в уровне цен по состоянию на 1 января 2022 г. (далее - ФСЭМ);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сформированная в табличной форме номенклатура материальных ресурсов или оборудования, применяемых в проекте сметного норматива с обобщенным наименованием, тип, разновидность, класс или марка которых при составлении локальных сметных расчетов (смет) подлежат уточнению по проектным данным;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иные сведения, относящиеся к разработке сметных нормативов (при наличии).</w:t>
      </w:r>
    </w:p>
    <w:p w:rsidR="00526126" w:rsidRDefault="00526126">
      <w:pPr>
        <w:pStyle w:val="ConsPlusNormal"/>
        <w:jc w:val="both"/>
      </w:pPr>
      <w:r>
        <w:t xml:space="preserve">(п. 25 в ред. </w:t>
      </w:r>
      <w:hyperlink r:id="rId46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26. Расчетные обоснования и технологические карты к проекту сметных норм и обосновывающие материалы к проекту НЗ, материалы фото- (видео-) фиксации технологических процессов выполняются в соответствии с требованиями Методик, сведения о которых включены в Реестр.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27. В случае применения в проекте сметной нормы материальных ресурсов и оборудования, МиМ, отсутствующих в ФССЦ и (или) ФСЭМ, Инициатор представляет в Организацию заявку для включения материальных ресурсов и оборудования в ФССЦ в соответствии с пунктом 27(1) Порядка и (или) заявку для включения МиМ в ФСЭМ в соответствии с пунктом 27(2) Порядка (далее также - Заявка).</w:t>
      </w:r>
    </w:p>
    <w:p w:rsidR="00526126" w:rsidRDefault="00526126">
      <w:pPr>
        <w:pStyle w:val="ConsPlusNormal"/>
        <w:jc w:val="both"/>
      </w:pPr>
      <w:r>
        <w:t xml:space="preserve">(п. 27 в ред. </w:t>
      </w:r>
      <w:hyperlink r:id="rId48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27(1). Заявка для включения материального ресурса и оборудования в ФССЦ должна содержать: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сопроводительное письмо на включение материального ресурса или оборудования в ФССЦ;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пояснительную записку, включающую полное описание материального ресурса или оборудования, в том числе: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описание области(-ей) применения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описание объекта(-ов) использования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описание основных технических характеристик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наименования документов, предусмотренных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29 июня 2015 г. N 162-ФЗ "О стандартизации в Российской Федерации" (далее - нормативно-техническая документация), подтверждающих качество производимого материального ресурса или оборудования, содержащих требования по безопасности и условия эксплуатации;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иную информацию, имеющую отношение, по мнению производителя (поставщика, </w:t>
      </w:r>
      <w:r>
        <w:lastRenderedPageBreak/>
        <w:t>импортера), к материальному ресурсу или оборудованию;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нормативно-техническую документацию (например, межгосударственные стандарты, технические условия, отраслевые стандарты, стандарты организаций);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г) документы о сертификации материального ресурса или оборудования, предусмотренные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 (далее - Федеральный закон N 184-ФЗ) (при их наличии);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технические руководства (инструкции) по эксплуатации материального ресурса или оборудования, чертежи конструктивных решений с использованием материального ресурса или оборудования, описание технологии применения (в частности, монтаж) материального ресурса или оборудования, технологическую карту для сметной нормы, оформляемую в соответствии со сметным нормативом, сведения о котором внесены в Реестр, при применении которой используется материальный ресурс или оборудование;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информацию, представленную согласно пунктам 8 - 10(1) Порядка и содержащую: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код (9 знаков) и наименование материального ресурса или оборудования в соответствии с Общероссийским </w:t>
      </w:r>
      <w:hyperlink r:id="rId5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предполагаемую группу материального ресурса или оборудования в структуре ФССЦ;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наименование материального ресурса или оборудования, включающего описание потребительских свойств и иных характеристик материального ресурса или оборудования, в том числе функциональных, технических, качественных и эксплуатационных (при необходимости), позволяющих идентифицировать материальный ресурс или оборудование, при условии исключения из структуры наименования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нормативно-технической документацией);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единицу измерения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тип, наименование и реквизиты нормативно-технической документации, соответствующей материальному ресурсу или оборудованию;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технические параметры и (или) характеристики материального ресурса или оборудования, указанные по степени убывания значимости технического параметра и (или) характеристики для однозначной идентификации материального ресурса или оборудования производителем (поставщиком, импортером);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марку, модель или модификацию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наименование производителя (поставщика, импортера), организационно-правовую форму производителя (поставщика, импортера) (для юридического лица), идентификационный номер налогоплательщика (далее - ИНН), место нахождения, адрес в пределах места нахождения, контактные данные производителя (поставщика, импортера) материального ресурса или оборудования (телефон, факс, электронная почта (при наличии);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массу нетто и массу брутто материального ресурса или оборудования, указанные за единицу измерения;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виды перевозки материального ресурса или оборудования (указываются возможные и рекомендуемые виды перевозки);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>класс груза материального ресурса или оборудования, определяемый в соответствии со сметными нормативами, внесенными в Реестр;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наименование основного технического параметра или характеристики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единицу измерения основного технического параметра или характеристики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значение основного технического параметра или характеристики материального ресурса или оборудования;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информацию о текущих ценах материального ресурса или оборудования в виде 3 (трех) коммерческих предложений, подтверждаемую обосновывающими документами, подписанными производителями (поставщиками, импортерами) соответствующих материальных ресурсов и оборудования (например, официальные письма, счета, договоры купли-продажи) и содержащими следующую обязательную информацию: дата, наименование, организационно-правовая форма (для юридического лица), ИНН, код причины постановки на учет (далее - КПП), место нахождения производителя, адрес в пределах места нахождения, контактные данные производителя (поставщика, импортера) (телефон, факс, электронная почта (при наличии), официальный сайт организации в информационно-телекоммуникационной сети "Интернет" (при наличии), населенный пункт расположения склада производителя (поставщика, импортера), наличие (отсутствие) налога на добавленную стоимость (далее - НДС).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Документы, обосновывающие цену материального ресурса или оборудования в текущих ценах, должны быть получены Инициатором в период, не превышающий 6 (шесть) месяцев до даты определения сметной стоимости.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Текущая цена материального ресурса или оборудования, выпускаемого единственным (безальтернативным) производителем по указанным в пояснительной записке техническим параметрам и/или характеристикам, определяется на основании расчетно-калькуляционной цены (далее - РКЦ). Требования к РКЦ приведены в </w:t>
      </w:r>
      <w:hyperlink r:id="rId52">
        <w:r>
          <w:rPr>
            <w:color w:val="0000FF"/>
          </w:rPr>
          <w:t>Методике</w:t>
        </w:r>
      </w:hyperlink>
      <w:r>
        <w:t xml:space="preserve">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4 августа 2020 г. N 421/пр (зарегистрирован Министерством юстиции Российской Федерации 23 сентября 2022 г., регистрационный N 59986), с изменениями, внесенными приказом Министерства строительства и жилищно-коммунального хозяйства Российской Федерации от 7 июля 2022 г. N 557/пр (зарегистрирован Министерством юстиции Российской Федерации 31 августа 2022 г., регистрационный N 69860).</w:t>
      </w:r>
    </w:p>
    <w:p w:rsidR="00526126" w:rsidRDefault="00526126">
      <w:pPr>
        <w:pStyle w:val="ConsPlusNormal"/>
        <w:jc w:val="both"/>
      </w:pPr>
      <w:r>
        <w:t xml:space="preserve">(п. 27(1) введен </w:t>
      </w:r>
      <w:hyperlink r:id="rId53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27(2). Заявка для включения МиМ в ФСЭМ должна содержать: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сопроводительное письмо на включение МиМ в ФСЭМ;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пояснительную записку, включающую полное описание МиМ, в том числе: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описание области(-ей) применения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описание объекта(-ов) использования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описание основных технических характеристик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наименование нормативно-технической документации, подтверждающей качество </w:t>
      </w:r>
      <w:r>
        <w:lastRenderedPageBreak/>
        <w:t>производимых МиМ, содержащей требования к условиям эксплуатации;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иную информацию, имеющую отношение, по мнению производителя (поставщика, импортера), к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перечень основных узлов и агрегатов, составляющих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нормативно-техническую документацию (например, межгосударственные стандарты, технические условия, отраслевые стандарты, стандарты организаций);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д) документы о сертификации МиМ, предусмотренные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N 184-ФЗ (при их наличии);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руководства (инструкции) по эксплуатации МиМ, паспорта на МиМ, чертежи конструктивных решений с использованием МиМ, описание технологии применения (в частности, монтаж)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информацию, представленную согласно пунктам 8 - 10(1) Порядка и содержащую: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код (9 знаков) и наименование МиМ по Общероссийскому </w:t>
      </w:r>
      <w:hyperlink r:id="rId5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предполагаемую группу МиМ в номенклатуре ФСЭМ;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наименование МиМ, включающее описание потребительских свойств и иных характеристик МиМ, в том числе функциональных, технических, качественных и эксплуатационных (при необходимости), позволяющих идентифицировать МиМ, при условии исключения из структуры наименования характеристик, указывающих на конкретного производителя (наименование производителя, марки, выпускаемой конкретным производителем);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наименование производителя (поставщика, импортера) МиМ, организационно-правовую форму производителя (поставщика, импортера) МиМ (для юридического лица), ИНН, место нахождения, адрес в пределах места нахождения, контактные данные производителя (поставщика, импортера) МиМ (телефон, факс, электронная почта (при наличии);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марку базы и рабочего органа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марку двигателя (отвечающего за рабочий орган МиМ);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мощность двигателя - для двигателей, отвечающих за рабочий орган МиМ (в случае наличия нескольких двигателей указываются характеристики для каждого двигателя в перечне основных узлов и агрегатов, составляющих МиМ); для двигателей внутреннего сгорания указывается мощность в лошадиных силах, для электродвигателей - в кВт, при работе от сжатого воздуха - в куб. 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расход энергоносителя (для двигателей внутреннего сгорания указывается в кг/ч, для электродвигателей - в кВт/ч, при работе от сжатого воздуха - в куб. м/ч);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тип энергоносителя (например, дизельное топливо, бензин, электроэнергия, сжатый воздух);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объем гидравлической системы - указывается в литрах;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тарифный разряд машинистов - в соответствии с единым тарифно-квалификационным справочником работ и профессий рабочих либо профессиональным стандартом (в случае обслуживания МиМ несколькими машинистами указываются разряды на каждого машиниста);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габаритность - указывается в случае наличия негабаритной техники;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>массу снаряженной МиМ в тоннах;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з) информацию о текущих ценах МиМ в виде 2 (двух) коммерческих предложений, подтверждаемую обосновывающими документами, подписанными производителями (поставщиками, импортерами) соответствующих МиМ (например, официальные письма, счета, договоры купли-продажи) и содержащими следующую обязательную информацию: дата, наименование, организационно-правовая форма (для юридического лица), ИНН, КПП, место нахождения производителя, адрес в пределах места нахождения, контактные данные производителя (поставщика, импортера) (телефон, факс, электронная почта (при наличии), официальный сайт организации в информационно-телекоммуникационной сети "Интернет" (при наличии), населенный пункт расположения склада производителя (поставщика, импортера), наличие (отсутствие) НДС.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Документы, обосновывающие цену МиМ в текущих ценах, должны быть получены в период, не превышающий 6 (шесть) месяцев до даты определения сметной стоимости.</w:t>
      </w:r>
    </w:p>
    <w:p w:rsidR="00526126" w:rsidRDefault="00526126">
      <w:pPr>
        <w:pStyle w:val="ConsPlusNormal"/>
        <w:jc w:val="both"/>
      </w:pPr>
      <w:r>
        <w:t xml:space="preserve">(п. 27(2) введен </w:t>
      </w:r>
      <w:hyperlink r:id="rId56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27(3). В случае необходимости включения (актуализации) материального ресурса или оборудования в ФССЦ и (или) актуализации сведений о МиМ в составе ФСЭМ при отсутствии необходимости разработки (актуализации) сметной нормы Инициатор направляет в Организацию: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Заявку в соответствии с пунктами 27(1) и (или) 27(2) Порядка для включения (актуализации) материального ресурса или оборудования в ФССЦ и (или) актуализации сведений о МиМ в составе ФСЭМ;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информацию (при наличии) о сметных нормативах, сведения о которых включены в Реестр и учитывающих применение данного материального ресурса, оборудования или МиМ.</w:t>
      </w:r>
    </w:p>
    <w:p w:rsidR="00526126" w:rsidRDefault="00526126">
      <w:pPr>
        <w:pStyle w:val="ConsPlusNormal"/>
        <w:jc w:val="both"/>
      </w:pPr>
      <w:r>
        <w:t xml:space="preserve">(п. 27(3) введен </w:t>
      </w:r>
      <w:hyperlink r:id="rId57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27(4). Организация вносит изменения в ФССЦ и ФСЭМ самостоятельно в случаях: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необходимости создания параметрических рядов в связи с разработкой сметных норм и (или) дополнения существующих параметрических рядов для действующих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использования в наименовании материального ресурса, оборудования или МиМ характеристик, указывающих на конкретного производителя (наименование фирмы-изготовителя, марки, выпускаемой конкретным производителем, технических характеристик, не предусмотренных действующей нормативно-технической документацией, ссылок на нормативно-техническую документацию);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использования в наименовании материального ресурса, оборудования или МиМ характеристик, не предусмотренных нормативно-технической документацией;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устранения недостатков технического и (или) редакционного характера в наименованиях, кодах и единицах измерения материального ресурса, оборудования или МиМ, а также в их характеристиках, расходах энергоносителя, массах нетто и брутто;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необходимости в перемещении материального ресурса, оборудования или МиМ в другие книги, части, разделы и группы действующих ФСЦ или ФСЭМ;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наличия информации о прекращении производства или ввоза на территорию Российской Федерации материального ресурса, оборудования или МиМ;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наличия информации о замене производителем материального ресурса, оборудования или МиМ на новый аналог;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>непредставления производителем (поставщиком, импортером) ценовых предложений в ФГИС ЦС на материальный ресурс, оборудование или МиМ в течение 2 (двух) лет.</w:t>
      </w:r>
    </w:p>
    <w:p w:rsidR="00526126" w:rsidRDefault="00526126">
      <w:pPr>
        <w:pStyle w:val="ConsPlusNormal"/>
        <w:jc w:val="both"/>
      </w:pPr>
      <w:r>
        <w:t xml:space="preserve">(п. 27(4) введен </w:t>
      </w:r>
      <w:hyperlink r:id="rId58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28. Проекты сметных норм, НЗ и прилагаемые к ним документы, а также Заявки Инициатор оформляет в соответствии с пунктами 8 - 10(1) Порядка. В случае представления сметных норм, НЗ и прилагаемых к ним документов, а также Заявок на электронном носителе наименование файла должно соответствовать наименованию разрабатываемого (актуализируемого) сметного норматива.</w:t>
      </w:r>
    </w:p>
    <w:p w:rsidR="00526126" w:rsidRDefault="00526126">
      <w:pPr>
        <w:pStyle w:val="ConsPlusNormal"/>
        <w:jc w:val="both"/>
      </w:pPr>
      <w:r>
        <w:t xml:space="preserve">(п. 28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29. Уполномоченный Департамент в течение 5 (пяти) рабочих дней с даты поступления проектов сметных норм и НЗ с прилагаемыми к ним документами в Министерство направляет поступившие проекты сметных норм и НЗ с прилагаемыми к ним документами на рассмотрение в Организацию. Организация, в случае отсутствия сведений о разработке проекта сметных норм или НЗ в Плане и (или) документов, предусмотренных Порядком, уведомляет Инициатора об оставлении документов без рассмотрения, с указанием причины (причин), послужившей(-их) основанием для принятия такого решения, и в письменном виде уведомляет об этом Министерство.</w:t>
      </w:r>
    </w:p>
    <w:p w:rsidR="00526126" w:rsidRDefault="00526126">
      <w:pPr>
        <w:pStyle w:val="ConsPlusNormal"/>
        <w:jc w:val="both"/>
      </w:pPr>
      <w:r>
        <w:t xml:space="preserve">(п. 29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30. Срок рассмотрения проектов сметных норм, НЗ и прилагаемых к ним документов, а также Заявок Организацией не может превышать 25 (двадцать пять) рабочих дней со дня получения соответствующего проекта сметного норматива и прилагаемых к нему документов, а также Заявки.</w:t>
      </w:r>
    </w:p>
    <w:p w:rsidR="00526126" w:rsidRDefault="00526126">
      <w:pPr>
        <w:pStyle w:val="ConsPlusNormal"/>
        <w:jc w:val="both"/>
      </w:pPr>
      <w:r>
        <w:t xml:space="preserve">(п. 30 в ред. </w:t>
      </w:r>
      <w:hyperlink r:id="rId61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31. Срок рассмотрения проектов сметных норм и НЗ может быть продлен Министерством на основании письменного уведомления, представленного Организацией с указанием причины (причин) такого продления, но не более чем на 15 (пятнадцать) рабочих дней. В этом случае Инициатор письменно уведомляется Организацией о продлении срока рассмотрения проекта сметного норматива с указанием оснований принятия такого решения.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32. Для оптимизации процедуры рассмотрения проектов сметных норм и НЗ допускается разброшюровка проекта сметных нормативов и прилагаемых к нему документов.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33. В целях оперативного внесения Инициатором изменений в проекты сметных норм, НЗ и Заявок Организацией может осуществляться рабочее взаимодействие с Инициатором с использованием различных средств коммуникации, в пределах сроков, установленных пунктами 29 - 31, 36 и 37 Порядка.</w:t>
      </w:r>
    </w:p>
    <w:p w:rsidR="00526126" w:rsidRDefault="00526126">
      <w:pPr>
        <w:pStyle w:val="ConsPlusNormal"/>
        <w:jc w:val="both"/>
      </w:pPr>
      <w:r>
        <w:t xml:space="preserve">(п. 33 в ред. </w:t>
      </w:r>
      <w:hyperlink r:id="rId64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bookmarkStart w:id="5" w:name="P258"/>
      <w:bookmarkEnd w:id="5"/>
      <w:r>
        <w:t>34. В случае если проекты сметных норм, НЗ и Заявки содержат недостатки технического и (или) редакционного характера, Организация может вносить исправления в проекты сметных норм, НЗ и Заявки самостоятельно, а также, при необходимости, формировать проекты изменений в действующие сметные нормативы на основании документов, представленных к рассматриваемым проектам сметных нормативов.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35. В случае если по результатам рассмотрения проектов сметных норм, НЗ и (или) Заявок и прилагаемых документов, Организацией выявлены недостатки, не позволяющие сформировать проекты сметных норм и НЗ, и (или) которые не могут быть устранены Организацией в соответствии с </w:t>
      </w:r>
      <w:hyperlink w:anchor="P258">
        <w:r>
          <w:rPr>
            <w:color w:val="0000FF"/>
          </w:rPr>
          <w:t>пунктом 34</w:t>
        </w:r>
      </w:hyperlink>
      <w:r>
        <w:t xml:space="preserve"> Порядка, Организация направляет Инициатору замечания, содержащие сведения о необходимости представления дополнительных и (или) исправленных документов.</w:t>
      </w:r>
    </w:p>
    <w:p w:rsidR="00526126" w:rsidRDefault="00526126">
      <w:pPr>
        <w:pStyle w:val="ConsPlusNormal"/>
        <w:jc w:val="both"/>
      </w:pPr>
      <w:r>
        <w:lastRenderedPageBreak/>
        <w:t xml:space="preserve">(в ред. </w:t>
      </w:r>
      <w:hyperlink r:id="rId66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При выявлении в ходе рассмотрения проектов сметных норм недостатков в результатах нормативных наблюдений, в том числе в случае, если время выполнения операций существенно отличается от норм времени, предусмотренных сметными нормативами, сведения о которых включены в Реестр, или от ранее проведенных наблюдений, а также выявления нарушений технологии выполнения работ Инициатор обеспечивает проведение контрольных нормативных наблюдений с участием представителя Организации.</w:t>
      </w:r>
    </w:p>
    <w:p w:rsidR="00526126" w:rsidRDefault="00526126">
      <w:pPr>
        <w:pStyle w:val="ConsPlusNormal"/>
        <w:spacing w:before="220"/>
        <w:ind w:firstLine="540"/>
        <w:jc w:val="both"/>
      </w:pPr>
      <w:bookmarkStart w:id="6" w:name="P263"/>
      <w:bookmarkEnd w:id="6"/>
      <w:r>
        <w:t>36. Срок дополнения и (или) исправления Заявок и документов, прилагаемых к проектам сметных норм, НЗ, Инициатором составляет 15 (пятнадцать) рабочих дней с даты получения Инициатором замечаний в соответствии с пунктом 35 Порядка. Проекты сметных норм, НЗ и Заявки с приложением ответов на замечания и дополнительных и (или) исправленных документов направляются Инициатором на повторное рассмотрение в Организацию.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Проекты сметных норм и НЗ с приложением дополнительных и (или) исправленных документов могут быть направлены Инициатором в электронном виде в составе пакета электронных документов с учетом требований, указанных в пункте 10(1) Порядка.</w:t>
      </w:r>
    </w:p>
    <w:p w:rsidR="00526126" w:rsidRDefault="00526126">
      <w:pPr>
        <w:pStyle w:val="ConsPlusNormal"/>
        <w:jc w:val="both"/>
      </w:pPr>
      <w:r>
        <w:t xml:space="preserve">(п. 36 в ред. </w:t>
      </w:r>
      <w:hyperlink r:id="rId67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37. Повторное рассмотрение проектов сметных норм, НЗ и прилагаемых дополнительных и (или) исправленных документов или Заявок осуществляется Организацией в срок, предусмотренный пунктом 30 Порядка. Срок повторного рассмотрения проектов сметных норм или НЗ может быть продлен Министерством в соответствии с пунктом 31 Порядка.</w:t>
      </w:r>
    </w:p>
    <w:p w:rsidR="00526126" w:rsidRDefault="00526126">
      <w:pPr>
        <w:pStyle w:val="ConsPlusNormal"/>
        <w:jc w:val="both"/>
      </w:pPr>
      <w:r>
        <w:t xml:space="preserve">(п. 37 в ред. </w:t>
      </w:r>
      <w:hyperlink r:id="rId68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38. В случае если Инициатором в срок, предусмотренный </w:t>
      </w:r>
      <w:hyperlink w:anchor="P263">
        <w:r>
          <w:rPr>
            <w:color w:val="0000FF"/>
          </w:rPr>
          <w:t>пунктом 36</w:t>
        </w:r>
      </w:hyperlink>
      <w:r>
        <w:t xml:space="preserve"> Порядка, не устранены замечания и (или) не представлены проекты сметных норм или НЗ с приложением дополнительных и (или) исправленных документов, Организацией в течение 3 (трех) рабочих дней после истечения срока, предусмотренного в пункте 36 Порядка, подготавливается заключение о нецелесообразности утверждения сметных нормативов и направляется в Министерство.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38(1). В случае, если Инициатором в срок, предусмотренный пунктом 36 Порядка, не устранены замечания и (или) не представлены исправленные Заявки, Организацией в течение 3 (трех) рабочих дней с момента истечения срока, предусмотренного пунктом 36 Порядка, подготавливается отчет об отсутствии целесообразности включения строительного ресурса в ФССЦ и (или) ФСЭМ.</w:t>
      </w:r>
    </w:p>
    <w:p w:rsidR="00526126" w:rsidRDefault="00526126">
      <w:pPr>
        <w:pStyle w:val="ConsPlusNormal"/>
        <w:jc w:val="both"/>
      </w:pPr>
      <w:r>
        <w:t xml:space="preserve">(п. 38(1) введен </w:t>
      </w:r>
      <w:hyperlink r:id="rId70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39. В случае если Организацией установлено соответствие проектов сметных норм или НЗ нормативным правовым актам Российской Федерации в сфере нормирования и ценообразования при проектировании и строительстве, Методикам, сведения о которых включены в Реестр, Организацией направляется в Министерство заключение о целесообразности утверждения сметных нормативов, с приложением проектов сметных норм или НЗ.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39(1). По результатам рассмотрения Заявки Организация подготавливает отчет, содержащий сведения о целесообразности (отсутствии целесообразности) включения (актуализации) материальных ресурсов или оборудования, актуализации сведений о МиМ в составе соответственно ФССЦ и ФСЭМ, включенных в Реестр (далее - Отчет), и направляет его Инициатору. В случае если Организацией подготовлен Отчет, содержащий сведения об отсутствии целесообразности включения (актуализации) материальных ресурсов или оборудования, актуализации сведений о МиМ, Инициатор вправе доработать Заявку в соответствии с Отчетом и направить ее на повторное рассмотрение. Повторное рассмотрение Заявки и прилагаемых к ней </w:t>
      </w:r>
      <w:r>
        <w:lastRenderedPageBreak/>
        <w:t>сведений и документов осуществляется Организацией в соответствии с пунктом 30 Порядка.</w:t>
      </w:r>
    </w:p>
    <w:p w:rsidR="00526126" w:rsidRDefault="00526126">
      <w:pPr>
        <w:pStyle w:val="ConsPlusNormal"/>
        <w:jc w:val="both"/>
      </w:pPr>
      <w:r>
        <w:t xml:space="preserve">(п. 39(1) введен </w:t>
      </w:r>
      <w:hyperlink r:id="rId72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40. Копию заключения о целесообразности (нецелесообразности) утверждения сметных нормативов (далее - заключение) Министерство направляет Инициатору в течение 5 (пяти) рабочих дней со дня поступления такого заключения в Министерство. В случае если заключение, подготовленное Организацией, содержит рекомендации об отсутствии возможности утверждения сметных нормативов, Инициатор вправе направить в Министерство проекты сметных норм и (или) НЗ с приложением дополнительных и (или) исправленных документов повторно в соответствии с Порядком.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41. Заключение должно содержать: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перечень рассмотренных проектов сметных нормативов;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перечень документов, представленных Инициатором;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перечень нормативных, технических и информационно-справочных материалов, использованных Организацией при рассмотрении проектов сметных норм;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г) результаты анализа проектов сметных нормативов и прикладываемых к ним документов, выводы о соответствии (несоответствии) нормативным правовым актам в сфере нормирования и ценообразования при проектировании и строительстве, методикам разработки сметных норм, сведения о которых включены в Реестр;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сведения о наличии (отсутствии) технических и арифметических ошибок в проектах сметных нормативов и документах, прилагаемых к проектам сметных нормативов;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сведения о наличии (отсутствии) в проекте сметного норматива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 (интеллектуальная собственность);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информацию о внесении (отсутствии внесения) Организацией изменений в проекты сметных нормативов;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з) обоснование возможности (отсутствия возможности) утверждения сметного норматива с указанием наименования сметного норматива, сборника (сборников) сметных нормативов и его (их) частей, подлежащих актуализации (пересмотру) в результате утверждения сметного норматива.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41(1). Отчет должен содержать: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а) тип Заявки (включение нового материального ресурса или оборудования, актуализация действующего материального ресурса, оборудования или МиМ, исключение материального ресурса или оборудования);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б) Заявки, представленные Инициатором в соответствии с пунктами 27(1) и 27(2) Порядка;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в) результаты оценки сведений, указанных в Заявке, о потребительских свойствах и иных характеристиках строительного ресурса для его однозначной идентификации со сведениями, содержащимися в сметных нормах;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г) информацию о наличии (отсутствии) сметного норматива, сведения о котором включены в Реестр, предусматривающего использование строительного ресурса, а также результаты оценки </w:t>
      </w:r>
      <w:r>
        <w:lastRenderedPageBreak/>
        <w:t>необходимости актуализации действующих сметных норм для возможности использования (применения) строительного ресурса;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д) результаты оценки необходимости актуализации действующих сметных цен строительных ресурсов;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е) результаты оценки необходимости уточнения единицы измерения строительного ресурса для возможности его применения в сметных нормах;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ж) выводы о целесообразности (отсутствии целесообразности) включения (актуализации) материального ресурса или оборудования в состав ФССЦ или МиМ в состав ФСЭМ, а также сведения об их наименовании и предполагаемом месте размещения в ФССЦ или ФСЭМ (книга, часть, раздел, группа) (в случае целесообразности включения (актуализации) строительного ресурса).</w:t>
      </w:r>
    </w:p>
    <w:p w:rsidR="00526126" w:rsidRDefault="00526126">
      <w:pPr>
        <w:pStyle w:val="ConsPlusNormal"/>
        <w:jc w:val="both"/>
      </w:pPr>
      <w:r>
        <w:t xml:space="preserve">(п. 41(1) введен </w:t>
      </w:r>
      <w:hyperlink r:id="rId74">
        <w:r>
          <w:rPr>
            <w:color w:val="0000FF"/>
          </w:rPr>
          <w:t>Приказом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42. Заключение и Отчет должны быть прошиты, пронумерованы, заверены подписью руководителя Организации либо иного уполномоченного им лица. Заключение и Отчет могут быть подписаны при помощи усиленной квалифицированной электронной подписи в соответствии с требованиями Федерального </w:t>
      </w:r>
      <w:hyperlink r:id="rId7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 Проекты сметных нормативов и документы, прикладываемые к проектам сметных нормативов, по результатам рассмотрения которых Организацией подготовлено заключение о целесообразности утверждения сметных нормативов, представляются Организацией в Министерство в электронном виде.</w:t>
      </w:r>
    </w:p>
    <w:p w:rsidR="00526126" w:rsidRDefault="00526126">
      <w:pPr>
        <w:pStyle w:val="ConsPlusNormal"/>
        <w:jc w:val="both"/>
      </w:pPr>
      <w:r>
        <w:t xml:space="preserve">(п. 42 в ред. </w:t>
      </w:r>
      <w:hyperlink r:id="rId76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43. Разработка (актуализация) Методик осуществляется Организацией и (или) Министерством, за исключением случаев, если федеральными законами, актами Правительства Российской Федерации, поручениями Президента Российской Федерации или Правительства Российской Федерации разработка (актуализация) Методик предусмотрена Инициаторами.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44. Уполномоченный Департамент обеспечивает обсуждение проектов сметных нормативов на заседании НЭС, по результатам которого оформляется рекомендация.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В случае если проекты сметных норм и НЗ разработаны Организацией, то по результатам рассмотрения их НЭС оформляется соответствующее заключение.</w:t>
      </w:r>
    </w:p>
    <w:p w:rsidR="00526126" w:rsidRDefault="00526126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С учетом результатов рассмотрения НЭС Организация или Инициатор при необходимости дорабатывает проекты сметных нормативов.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Title"/>
        <w:jc w:val="center"/>
        <w:outlineLvl w:val="1"/>
      </w:pPr>
      <w:r>
        <w:t>IV. Утверждение сметных нормативов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ind w:firstLine="540"/>
        <w:jc w:val="both"/>
      </w:pPr>
      <w:r>
        <w:t>45. Сметные нормативы утверждаются приказом Министерства на основании заключений и (или) рекомендаций НЭС.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46. Сведения об утвержденных сметных нормативах, а также сведения о ФССЦ и ФСЭМ включаются в Реестр. Сметные нормативы, ФССЦ и ФСЭМ размещаются в ФГИС ЦС.</w:t>
      </w:r>
    </w:p>
    <w:p w:rsidR="00526126" w:rsidRDefault="00526126">
      <w:pPr>
        <w:pStyle w:val="ConsPlusNormal"/>
        <w:jc w:val="both"/>
      </w:pPr>
      <w:r>
        <w:t xml:space="preserve">(п. 46 в ред. </w:t>
      </w:r>
      <w:hyperlink r:id="rId78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47. Подготовка проекта приказа Министерства осуществляется уполномоченным Департаментом в течение 10 (десяти) рабочих дней со дня принятия решения об утверждении сметных нормативов.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48. Включение в Реестр сведений об утвержденных сметных нормативах, а также сведений о ФССЦ и ФСЭМ осуществляется не позднее 5 (пяти) рабочих дней со дня утверждения сметных нормативов, ФССЦ или ФСЭМ соответственно.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lastRenderedPageBreak/>
        <w:t>При одновременном включении более одной сметной нормы в Реестр, а также более одного наименования материального ресурса или оборудования в состав ФССЦ или более одного наименования МиМ в состав ФСЭМ допускается формирование сборников таких сметных норм, ФССЦ и ФСЭМ или актуализация их действующих редакций. Подготовка актуализированной редакции сборника (сборников) в формате дополнений (изменений), а также систематизация указанного сборника (сборников) для возможности автоматической обработки электронной вычислительной машиной (ЭВМ) и их размещение в ФГИС ЦС осуществляется Организацией.</w:t>
      </w:r>
    </w:p>
    <w:p w:rsidR="00526126" w:rsidRDefault="00526126">
      <w:pPr>
        <w:pStyle w:val="ConsPlusNormal"/>
        <w:jc w:val="both"/>
      </w:pPr>
      <w:r>
        <w:t xml:space="preserve">(п. 48 в ред. </w:t>
      </w:r>
      <w:hyperlink r:id="rId79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49. Утвержденные сметные нормативы, документы, представленные Инициатором, заключения и рекомендации НЭС хранятся в Организации в бумажном виде в течение 5 (пяти) лет, в электронном виде - бессрочно.</w:t>
      </w:r>
    </w:p>
    <w:p w:rsidR="00526126" w:rsidRDefault="00526126">
      <w:pPr>
        <w:pStyle w:val="ConsPlusNormal"/>
        <w:jc w:val="both"/>
      </w:pPr>
      <w:r>
        <w:t xml:space="preserve">(п. 49 в ред. </w:t>
      </w:r>
      <w:hyperlink r:id="rId80">
        <w:r>
          <w:rPr>
            <w:color w:val="0000FF"/>
          </w:rPr>
          <w:t>Приказа</w:t>
        </w:r>
      </w:hyperlink>
      <w:r>
        <w:t xml:space="preserve"> Минстроя России от 08.06.2023 N 409/пр)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 xml:space="preserve">50. Утратил силу. - </w:t>
      </w:r>
      <w:hyperlink r:id="rId81">
        <w:r>
          <w:rPr>
            <w:color w:val="0000FF"/>
          </w:rPr>
          <w:t>Приказ</w:t>
        </w:r>
      </w:hyperlink>
      <w:r>
        <w:t xml:space="preserve"> Минстроя России от 08.06.2023 N 409/пр.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51. Министерство не реже чем один раз в 3 (три) года в инициативном порядке принимает решение о пересмотре сметных нормативов (устранение опечаток, неточностей и иных изменений, не влияющих на применение сметных нормативов).</w:t>
      </w:r>
    </w:p>
    <w:p w:rsidR="00526126" w:rsidRDefault="00526126">
      <w:pPr>
        <w:pStyle w:val="ConsPlusNormal"/>
        <w:spacing w:before="220"/>
        <w:ind w:firstLine="540"/>
        <w:jc w:val="both"/>
      </w:pPr>
      <w:r>
        <w:t>52. Любое юридическое или физическое лицо вправе письменно обратиться в Министерство с предложением о пересмотре сметного норматива (сметных нормативов).</w:t>
      </w: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jc w:val="both"/>
      </w:pPr>
    </w:p>
    <w:p w:rsidR="00526126" w:rsidRDefault="005261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FA0" w:rsidRDefault="00A84FA0">
      <w:bookmarkStart w:id="7" w:name="_GoBack"/>
      <w:bookmarkEnd w:id="7"/>
    </w:p>
    <w:sectPr w:rsidR="00A84FA0" w:rsidSect="0033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26"/>
    <w:rsid w:val="00526126"/>
    <w:rsid w:val="00A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0B84E-FC16-43E7-B4FF-AD9A4696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1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61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61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48D26CD36752F2EBD78D125E6884C709A9BCA354B3B4E73FF6FD9F028CE9CE05A21D18D747E40B06F67721E3A8234788A5FE11BE54C04tAV1M" TargetMode="External"/><Relationship Id="rId18" Type="http://schemas.openxmlformats.org/officeDocument/2006/relationships/hyperlink" Target="consultantplus://offline/ref=A1B48D26CD36752F2EBD78D125E6884C709D9CCE304A3B4E73FF6FD9F028CE9CE05A21D18D747E41B36F67721E3A8234788A5FE11BE54C04tAV1M" TargetMode="External"/><Relationship Id="rId26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9" Type="http://schemas.openxmlformats.org/officeDocument/2006/relationships/hyperlink" Target="consultantplus://offline/ref=A1B48D26CD36752F2EBD78D125E6884C709D9CCE304A3B4E73FF6FD9F028CE9CE05A21D18D747E42BD6F67721E3A8234788A5FE11BE54C04tAV1M" TargetMode="External"/><Relationship Id="rId21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4" Type="http://schemas.openxmlformats.org/officeDocument/2006/relationships/hyperlink" Target="consultantplus://offline/ref=A1B48D26CD36752F2EBD78D125E6884C709D9CCE304A3B4E73FF6FD9F028CE9CE05A21D18D747E41B26F67721E3A8234788A5FE11BE54C04tAV1M" TargetMode="External"/><Relationship Id="rId42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47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50" Type="http://schemas.openxmlformats.org/officeDocument/2006/relationships/hyperlink" Target="consultantplus://offline/ref=A1B48D26CD36752F2EBD78D125E6884C779090C9334A3B4E73FF6FD9F028CE9CF25A79DD8D706040BC7A312358t6VCM" TargetMode="External"/><Relationship Id="rId55" Type="http://schemas.openxmlformats.org/officeDocument/2006/relationships/hyperlink" Target="consultantplus://offline/ref=A1B48D26CD36752F2EBD78D125E6884C709D9CCD33463B4E73FF6FD9F028CE9CF25A79DD8D706040BC7A312358t6VCM" TargetMode="External"/><Relationship Id="rId63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68" Type="http://schemas.openxmlformats.org/officeDocument/2006/relationships/hyperlink" Target="consultantplus://offline/ref=A1B48D26CD36752F2EBD78D125E6884C709D9CCE304A3B4E73FF6FD9F028CE9CE05A21D18D747F42B16F67721E3A8234788A5FE11BE54C04tAV1M" TargetMode="External"/><Relationship Id="rId76" Type="http://schemas.openxmlformats.org/officeDocument/2006/relationships/hyperlink" Target="consultantplus://offline/ref=A1B48D26CD36752F2EBD78D125E6884C709D9CCE304A3B4E73FF6FD9F028CE9CE05A21D18D747F44B46F67721E3A8234788A5FE11BE54C04tAV1M" TargetMode="External"/><Relationship Id="rId7" Type="http://schemas.openxmlformats.org/officeDocument/2006/relationships/hyperlink" Target="consultantplus://offline/ref=A1B48D26CD36752F2EBD78D125E6884C709D98C037423B4E73FF6FD9F028CE9CE05A21D18D747C48BD6F67721E3A8234788A5FE11BE54C04tAV1M" TargetMode="External"/><Relationship Id="rId71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48D26CD36752F2EBD78D125E6884C709D9CCE304A3B4E73FF6FD9F028CE9CE05A21D18D747E41B16F67721E3A8234788A5FE11BE54C04tAV1M" TargetMode="External"/><Relationship Id="rId29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11" Type="http://schemas.openxmlformats.org/officeDocument/2006/relationships/hyperlink" Target="consultantplus://offline/ref=A1B48D26CD36752F2EBD78D125E6884C709C9FCA33443B4E73FF6FD9F028CE9CE05A21D28E727514E420662E5A6B9134758A5DE807tEV4M" TargetMode="External"/><Relationship Id="rId24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2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7" Type="http://schemas.openxmlformats.org/officeDocument/2006/relationships/hyperlink" Target="consultantplus://offline/ref=A1B48D26CD36752F2EBD78D125E6884C709D9CCE304A3B4E73FF6FD9F028CE9CE05A21D18D747E42B66F67721E3A8234788A5FE11BE54C04tAV1M" TargetMode="External"/><Relationship Id="rId40" Type="http://schemas.openxmlformats.org/officeDocument/2006/relationships/hyperlink" Target="consultantplus://offline/ref=A1B48D26CD36752F2EBD78D125E6884C709D9CCE304A3B4E73FF6FD9F028CE9CE05A21D18D747E42BC6F67721E3A8234788A5FE11BE54C04tAV1M" TargetMode="External"/><Relationship Id="rId45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53" Type="http://schemas.openxmlformats.org/officeDocument/2006/relationships/hyperlink" Target="consultantplus://offline/ref=A1B48D26CD36752F2EBD78D125E6884C709D9CCE304A3B4E73FF6FD9F028CE9CE05A21D18D747E44B46F67721E3A8234788A5FE11BE54C04tAV1M" TargetMode="External"/><Relationship Id="rId58" Type="http://schemas.openxmlformats.org/officeDocument/2006/relationships/hyperlink" Target="consultantplus://offline/ref=A1B48D26CD36752F2EBD78D125E6884C709D9CCE304A3B4E73FF6FD9F028CE9CE05A21D18D747F40B76F67721E3A8234788A5FE11BE54C04tAV1M" TargetMode="External"/><Relationship Id="rId66" Type="http://schemas.openxmlformats.org/officeDocument/2006/relationships/hyperlink" Target="consultantplus://offline/ref=A1B48D26CD36752F2EBD78D125E6884C709D9CCE304A3B4E73FF6FD9F028CE9CE05A21D18D747F41BD6F67721E3A8234788A5FE11BE54C04tAV1M" TargetMode="External"/><Relationship Id="rId74" Type="http://schemas.openxmlformats.org/officeDocument/2006/relationships/hyperlink" Target="consultantplus://offline/ref=A1B48D26CD36752F2EBD78D125E6884C709D9CCE304A3B4E73FF6FD9F028CE9CE05A21D18D747F43B76F67721E3A8234788A5FE11BE54C04tAV1M" TargetMode="External"/><Relationship Id="rId79" Type="http://schemas.openxmlformats.org/officeDocument/2006/relationships/hyperlink" Target="consultantplus://offline/ref=A1B48D26CD36752F2EBD78D125E6884C709D9CCE304A3B4E73FF6FD9F028CE9CE05A21D18D747F44B36F67721E3A8234788A5FE11BE54C04tAV1M" TargetMode="External"/><Relationship Id="rId5" Type="http://schemas.openxmlformats.org/officeDocument/2006/relationships/hyperlink" Target="consultantplus://offline/ref=A1B48D26CD36752F2EBD78D125E6884C709D9CCE304A3B4E73FF6FD9F028CE9CE05A21D18D747E40B36F67721E3A8234788A5FE11BE54C04tAV1M" TargetMode="External"/><Relationship Id="rId61" Type="http://schemas.openxmlformats.org/officeDocument/2006/relationships/hyperlink" Target="consultantplus://offline/ref=A1B48D26CD36752F2EBD78D125E6884C709D9CCE304A3B4E73FF6FD9F028CE9CE05A21D18D747F41B16F67721E3A8234788A5FE11BE54C04tAV1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1B48D26CD36752F2EBD78D125E6884C76919FC132453B4E73FF6FD9F028CE9CE05A21D18D747E41B76F67721E3A8234788A5FE11BE54C04tAV1M" TargetMode="External"/><Relationship Id="rId19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1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44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52" Type="http://schemas.openxmlformats.org/officeDocument/2006/relationships/hyperlink" Target="consultantplus://offline/ref=A1B48D26CD36752F2EBD78D125E6884C709A9EC831403B4E73FF6FD9F028CE9CE05A21D18D747E41B56F67721E3A8234788A5FE11BE54C04tAV1M" TargetMode="External"/><Relationship Id="rId60" Type="http://schemas.openxmlformats.org/officeDocument/2006/relationships/hyperlink" Target="consultantplus://offline/ref=A1B48D26CD36752F2EBD78D125E6884C709D9CCE304A3B4E73FF6FD9F028CE9CE05A21D18D747F41B66F67721E3A8234788A5FE11BE54C04tAV1M" TargetMode="External"/><Relationship Id="rId65" Type="http://schemas.openxmlformats.org/officeDocument/2006/relationships/hyperlink" Target="consultantplus://offline/ref=A1B48D26CD36752F2EBD78D125E6884C709D9CCE304A3B4E73FF6FD9F028CE9CE05A21D18D747F41B26F67721E3A8234788A5FE11BE54C04tAV1M" TargetMode="External"/><Relationship Id="rId73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78" Type="http://schemas.openxmlformats.org/officeDocument/2006/relationships/hyperlink" Target="consultantplus://offline/ref=A1B48D26CD36752F2EBD78D125E6884C709D9CCE304A3B4E73FF6FD9F028CE9CE05A21D18D747F44B16F67721E3A8234788A5FE11BE54C04tAV1M" TargetMode="External"/><Relationship Id="rId81" Type="http://schemas.openxmlformats.org/officeDocument/2006/relationships/hyperlink" Target="consultantplus://offline/ref=A1B48D26CD36752F2EBD78D125E6884C709D9CCE304A3B4E73FF6FD9F028CE9CE05A21D18D747F45B56F67721E3A8234788A5FE11BE54C04tAV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B48D26CD36752F2EBD78D125E6884C709D9CCE304A3B4E73FF6FD9F028CE9CE05A21D18D747E41B56F67721E3A8234788A5FE11BE54C04tAV1M" TargetMode="External"/><Relationship Id="rId14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22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27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0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5" Type="http://schemas.openxmlformats.org/officeDocument/2006/relationships/hyperlink" Target="consultantplus://offline/ref=A1B48D26CD36752F2EBD78D125E6884C709D9CCE304A3B4E73FF6FD9F028CE9CE05A21D18D747E42B46F67721E3A8234788A5FE11BE54C04tAV1M" TargetMode="External"/><Relationship Id="rId43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48" Type="http://schemas.openxmlformats.org/officeDocument/2006/relationships/hyperlink" Target="consultantplus://offline/ref=A1B48D26CD36752F2EBD78D125E6884C709D9CCE304A3B4E73FF6FD9F028CE9CE05A21D18D747E43BC6F67721E3A8234788A5FE11BE54C04tAV1M" TargetMode="External"/><Relationship Id="rId56" Type="http://schemas.openxmlformats.org/officeDocument/2006/relationships/hyperlink" Target="consultantplus://offline/ref=A1B48D26CD36752F2EBD78D125E6884C709D9CCE304A3B4E73FF6FD9F028CE9CE05A21D18D747E47B46F67721E3A8234788A5FE11BE54C04tAV1M" TargetMode="External"/><Relationship Id="rId64" Type="http://schemas.openxmlformats.org/officeDocument/2006/relationships/hyperlink" Target="consultantplus://offline/ref=A1B48D26CD36752F2EBD78D125E6884C709D9CCE304A3B4E73FF6FD9F028CE9CE05A21D18D747F41B06F67721E3A8234788A5FE11BE54C04tAV1M" TargetMode="External"/><Relationship Id="rId69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77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8" Type="http://schemas.openxmlformats.org/officeDocument/2006/relationships/hyperlink" Target="consultantplus://offline/ref=A1B48D26CD36752F2EBD78D125E6884C769A9ACE33443B4E73FF6FD9F028CE9CF25A79DD8D706040BC7A312358t6VCM" TargetMode="External"/><Relationship Id="rId51" Type="http://schemas.openxmlformats.org/officeDocument/2006/relationships/hyperlink" Target="consultantplus://offline/ref=A1B48D26CD36752F2EBD78D125E6884C709D9CCD33463B4E73FF6FD9F028CE9CF25A79DD8D706040BC7A312358t6VCM" TargetMode="External"/><Relationship Id="rId72" Type="http://schemas.openxmlformats.org/officeDocument/2006/relationships/hyperlink" Target="consultantplus://offline/ref=A1B48D26CD36752F2EBD78D125E6884C709D9CCE304A3B4E73FF6FD9F028CE9CE05A21D18D747F43B56F67721E3A8234788A5FE11BE54C04tAV1M" TargetMode="External"/><Relationship Id="rId80" Type="http://schemas.openxmlformats.org/officeDocument/2006/relationships/hyperlink" Target="consultantplus://offline/ref=A1B48D26CD36752F2EBD78D125E6884C709D9CCE304A3B4E73FF6FD9F028CE9CE05A21D18D747F44BC6F67721E3A8234788A5FE11BE54C04tAV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B48D26CD36752F2EBD78D125E6884C709D9CCE304A3B4E73FF6FD9F028CE9CE05A21D18D747E41B46F67721E3A8234788A5FE11BE54C04tAV1M" TargetMode="External"/><Relationship Id="rId17" Type="http://schemas.openxmlformats.org/officeDocument/2006/relationships/hyperlink" Target="consultantplus://offline/ref=A1B48D26CD36752F2EBD78D125E6884C709D9CCE304A3B4E73FF6FD9F028CE9CE05A21D18D747E41B06F67721E3A8234788A5FE11BE54C04tAV1M" TargetMode="External"/><Relationship Id="rId25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3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8" Type="http://schemas.openxmlformats.org/officeDocument/2006/relationships/hyperlink" Target="consultantplus://offline/ref=A1B48D26CD36752F2EBD78D125E6884C709D9CCE304A3B4E73FF6FD9F028CE9CE05A21D18D747E42B36F67721E3A8234788A5FE11BE54C04tAV1M" TargetMode="External"/><Relationship Id="rId46" Type="http://schemas.openxmlformats.org/officeDocument/2006/relationships/hyperlink" Target="consultantplus://offline/ref=A1B48D26CD36752F2EBD78D125E6884C709D9CCE304A3B4E73FF6FD9F028CE9CE05A21D18D747E43B46F67721E3A8234788A5FE11BE54C04tAV1M" TargetMode="External"/><Relationship Id="rId59" Type="http://schemas.openxmlformats.org/officeDocument/2006/relationships/hyperlink" Target="consultantplus://offline/ref=A1B48D26CD36752F2EBD78D125E6884C709D9CCE304A3B4E73FF6FD9F028CE9CE05A21D18D747F41B46F67721E3A8234788A5FE11BE54C04tAV1M" TargetMode="External"/><Relationship Id="rId67" Type="http://schemas.openxmlformats.org/officeDocument/2006/relationships/hyperlink" Target="consultantplus://offline/ref=A1B48D26CD36752F2EBD78D125E6884C709D9CCE304A3B4E73FF6FD9F028CE9CE05A21D18D747F42B46F67721E3A8234788A5FE11BE54C04tAV1M" TargetMode="External"/><Relationship Id="rId20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41" Type="http://schemas.openxmlformats.org/officeDocument/2006/relationships/hyperlink" Target="consultantplus://offline/ref=A1B48D26CD36752F2EBD78D125E6884C709D9CCE304A3B4E73FF6FD9F028CE9CE05A21D18D747E43B56F67721E3A8234788A5FE11BE54C04tAV1M" TargetMode="External"/><Relationship Id="rId54" Type="http://schemas.openxmlformats.org/officeDocument/2006/relationships/hyperlink" Target="consultantplus://offline/ref=A1B48D26CD36752F2EBD78D125E6884C779090C9334A3B4E73FF6FD9F028CE9CF25A79DD8D706040BC7A312358t6VCM" TargetMode="External"/><Relationship Id="rId62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70" Type="http://schemas.openxmlformats.org/officeDocument/2006/relationships/hyperlink" Target="consultantplus://offline/ref=A1B48D26CD36752F2EBD78D125E6884C709D9CCE304A3B4E73FF6FD9F028CE9CE05A21D18D747F42B36F67721E3A8234788A5FE11BE54C04tAV1M" TargetMode="External"/><Relationship Id="rId75" Type="http://schemas.openxmlformats.org/officeDocument/2006/relationships/hyperlink" Target="consultantplus://offline/ref=A1B48D26CD36752F2EBD78D125E6884C709D9CCA36423B4E73FF6FD9F028CE9CF25A79DD8D706040BC7A312358t6VC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48D26CD36752F2EBD78D125E6884C709D9CC93A473B4E73FF6FD9F028CE9CE05A21D28D74774BE1357776576F8B2A7C9D41EA05E5t4VFM" TargetMode="External"/><Relationship Id="rId15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23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28" Type="http://schemas.openxmlformats.org/officeDocument/2006/relationships/hyperlink" Target="consultantplus://offline/ref=A1B48D26CD36752F2EBD78D125E6884C709D9CCE304A3B4E73FF6FD9F028CE9CE05A21D18D747E41B76F67721E3A8234788A5FE11BE54C04tAV1M" TargetMode="External"/><Relationship Id="rId36" Type="http://schemas.openxmlformats.org/officeDocument/2006/relationships/hyperlink" Target="consultantplus://offline/ref=A1B48D26CD36752F2EBD78D125E6884C709D9CCA36423B4E73FF6FD9F028CE9CF25A79DD8D706040BC7A312358t6VCM" TargetMode="External"/><Relationship Id="rId49" Type="http://schemas.openxmlformats.org/officeDocument/2006/relationships/hyperlink" Target="consultantplus://offline/ref=A1B48D26CD36752F2EBD78D125E6884C779F9AC03A4A3B4E73FF6FD9F028CE9CF25A79DD8D706040BC7A312358t6VCM" TargetMode="External"/><Relationship Id="rId57" Type="http://schemas.openxmlformats.org/officeDocument/2006/relationships/hyperlink" Target="consultantplus://offline/ref=A1B48D26CD36752F2EBD78D125E6884C709D9CCE304A3B4E73FF6FD9F028CE9CE05A21D18D747E49BC6F67721E3A8234788A5FE11BE54C04tA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2023-09-04T12:21:00Z</dcterms:created>
  <dcterms:modified xsi:type="dcterms:W3CDTF">2023-09-04T12:21:00Z</dcterms:modified>
</cp:coreProperties>
</file>