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0B" w:rsidRDefault="00193B0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93B0B" w:rsidRDefault="00193B0B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3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B0B" w:rsidRDefault="00193B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B0B" w:rsidRDefault="00193B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3B0B" w:rsidRDefault="00193B0B">
            <w:pPr>
              <w:pStyle w:val="ConsPlusNormal"/>
              <w:jc w:val="right"/>
            </w:pPr>
            <w:proofErr w:type="gramStart"/>
            <w:r>
              <w:rPr>
                <w:color w:val="392C69"/>
              </w:rPr>
              <w:t>Подготовлен</w:t>
            </w:r>
            <w:proofErr w:type="gramEnd"/>
            <w:r>
              <w:rPr>
                <w:color w:val="392C69"/>
              </w:rPr>
              <w:t xml:space="preserve"> для системы КонсультантПлюс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B0B" w:rsidRDefault="00193B0B">
            <w:pPr>
              <w:pStyle w:val="ConsPlusNormal"/>
            </w:pPr>
          </w:p>
        </w:tc>
      </w:tr>
    </w:tbl>
    <w:p w:rsidR="00193B0B" w:rsidRDefault="00193B0B">
      <w:pPr>
        <w:pStyle w:val="ConsPlusTitle"/>
        <w:spacing w:before="280"/>
        <w:jc w:val="center"/>
      </w:pPr>
      <w:r>
        <w:t xml:space="preserve">ОБЗОР СУДЕБНОЙ ПРАКТИКИ В СФЕРЕ ЗАКУПОК ПО </w:t>
      </w:r>
      <w:hyperlink r:id="rId6">
        <w:r>
          <w:rPr>
            <w:color w:val="0000FF"/>
          </w:rPr>
          <w:t>223-ФЗ</w:t>
        </w:r>
      </w:hyperlink>
    </w:p>
    <w:p w:rsidR="00193B0B" w:rsidRDefault="00193B0B">
      <w:pPr>
        <w:pStyle w:val="ConsPlusTitle"/>
        <w:jc w:val="center"/>
      </w:pPr>
      <w:r>
        <w:t>(АВГУСТ 2023 ГОДА)</w:t>
      </w: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Normal"/>
        <w:jc w:val="center"/>
      </w:pPr>
      <w:r>
        <w:t>Материал подготовлен с использованием правовых актов</w:t>
      </w:r>
    </w:p>
    <w:p w:rsidR="00193B0B" w:rsidRDefault="00193B0B">
      <w:pPr>
        <w:pStyle w:val="ConsPlusNormal"/>
        <w:jc w:val="center"/>
      </w:pPr>
      <w:r>
        <w:t>по состоянию на 31 августа 2023 года</w:t>
      </w: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Title"/>
        <w:ind w:firstLine="540"/>
        <w:jc w:val="both"/>
        <w:outlineLvl w:val="0"/>
      </w:pPr>
      <w:r>
        <w:t xml:space="preserve">1. Установление </w:t>
      </w:r>
      <w:proofErr w:type="gramStart"/>
      <w:r>
        <w:t>в порядке оценки заявок требования к участникам конкурса о предоставлении копий документов по оплате в качестве</w:t>
      </w:r>
      <w:proofErr w:type="gramEnd"/>
      <w:r>
        <w:t xml:space="preserve"> подтверждения наличия опыта неправомерно.</w:t>
      </w: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Normal"/>
        <w:ind w:firstLine="540"/>
        <w:jc w:val="both"/>
      </w:pPr>
      <w:r>
        <w:t>В ФАС России поступила жалоб</w:t>
      </w:r>
      <w:proofErr w:type="gramStart"/>
      <w:r>
        <w:t>а ООО</w:t>
      </w:r>
      <w:proofErr w:type="gramEnd"/>
      <w:r>
        <w:t xml:space="preserve"> (далее - Заявитель) на действия (бездействие) заказчика ОАО (далее - Заказчик) при проведении конкурса в электронной форме на право заключения договора на оказание услуг по комплексной уборке внутренних помещений и мойке стекол административных зданий (далее - Конкурс).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Из жалобы следует, что при проведении Конкурса Заказчиком ненадлежащим образом установлен порядок оценки заявок участников Конкурса, а именно неправомерно установлено требование в части предоставления документов, подтверждающих оплату по оцениваемым договорам.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2 части 1 статьи 3</w:t>
        </w:r>
      </w:hyperlink>
      <w:r>
        <w:t xml:space="preserve"> Закона о закупках при закупке товаров, работ, услуг заказчики руководствуются установленными в </w:t>
      </w:r>
      <w:hyperlink r:id="rId8">
        <w:r>
          <w:rPr>
            <w:color w:val="0000FF"/>
          </w:rPr>
          <w:t>Законе</w:t>
        </w:r>
      </w:hyperlink>
      <w:r>
        <w:t xml:space="preserve"> о закупках принципами, в том числе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193B0B" w:rsidRDefault="00193B0B">
      <w:pPr>
        <w:pStyle w:val="ConsPlusNormal"/>
        <w:spacing w:before="220"/>
        <w:ind w:firstLine="540"/>
        <w:jc w:val="both"/>
      </w:pPr>
      <w:proofErr w:type="gramStart"/>
      <w:r>
        <w:t>Комиссией ФАС России установлено, что согласно подпункту 1.1 пункта 1 приложения N 1.4 к Документации оценка заявок участников закупки осуществляется на основании документов, подтверждающих наличие у участника закупки опыта на оказание услуг по комплексной уборке внутренних помещений и мойке стекол административных зданий, в том числе копий документов, подтверждающих оплату по договору.</w:t>
      </w:r>
      <w:proofErr w:type="gramEnd"/>
    </w:p>
    <w:p w:rsidR="00193B0B" w:rsidRDefault="00193B0B">
      <w:pPr>
        <w:pStyle w:val="ConsPlusNormal"/>
        <w:spacing w:before="220"/>
        <w:ind w:firstLine="540"/>
        <w:jc w:val="both"/>
      </w:pPr>
      <w:r>
        <w:t>При этом также установлено, что в случае отсутствия таких документов баллы не начисляются.</w:t>
      </w:r>
    </w:p>
    <w:p w:rsidR="00193B0B" w:rsidRDefault="00193B0B">
      <w:pPr>
        <w:pStyle w:val="ConsPlusNormal"/>
        <w:spacing w:before="220"/>
        <w:ind w:firstLine="540"/>
        <w:jc w:val="both"/>
      </w:pPr>
      <w:proofErr w:type="gramStart"/>
      <w:r>
        <w:t>Изучив установленный порядок оценки, Комиссия ФАС России отмечает, что предоставление участниками закупки документов, подтверждающих оплату по договорам, зависит от волеизъявления третьих лиц (например, отзыв у кредитной организации лицензии на осуществление банковских операций, что не позволяет предоставить документ, подтверждающий оплату, неисполнение обязательства по оплате товаров, работ, услуг со стороны заказчика) и влияет на порядок оценки заявок участников закупки, не позволяет выявить</w:t>
      </w:r>
      <w:proofErr w:type="gramEnd"/>
      <w:r>
        <w:t xml:space="preserve"> лучшие условия исполнения договора и объективно оценить и сопоставить заявки участников закупки.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На основании вышеизложенного Комиссия ФАС России пришла к выводу, что само по себе составление и подписание сторонами акта оказанных услуг устанавливает фактическое участие контрагента в исполнении принятых на себя обязательств по договору, что, в свою очередь, уже свидетельствует о факте оказания услуг в соответствии с условиями заключенного договора, в </w:t>
      </w:r>
      <w:proofErr w:type="gramStart"/>
      <w:r>
        <w:t>связи</w:t>
      </w:r>
      <w:proofErr w:type="gramEnd"/>
      <w:r>
        <w:t xml:space="preserve"> с чем достаточно акта оказания услуг для подтверждения опыта по оцениваемому подкритерию (если иное не предусмотрено договором).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lastRenderedPageBreak/>
        <w:t xml:space="preserve">В силу положений </w:t>
      </w:r>
      <w:hyperlink r:id="rId9">
        <w:r>
          <w:rPr>
            <w:color w:val="0000FF"/>
          </w:rPr>
          <w:t>пунктов 13</w:t>
        </w:r>
      </w:hyperlink>
      <w:r>
        <w:t xml:space="preserve">, </w:t>
      </w:r>
      <w:hyperlink r:id="rId10">
        <w:r>
          <w:rPr>
            <w:color w:val="0000FF"/>
          </w:rPr>
          <w:t>14 части 10 статьи 4</w:t>
        </w:r>
      </w:hyperlink>
      <w:r>
        <w:t xml:space="preserve"> Закона о закупках в документации о закупке должны быть указаны сведения, определенные положением о закупке, в том числе критерии оценки и сопоставления заявок на участие в закупке, порядок оценки и сопоставления заявок на участие в закупке.</w:t>
      </w:r>
    </w:p>
    <w:p w:rsidR="00193B0B" w:rsidRDefault="00193B0B">
      <w:pPr>
        <w:pStyle w:val="ConsPlusNormal"/>
        <w:spacing w:before="220"/>
        <w:ind w:firstLine="540"/>
        <w:jc w:val="both"/>
      </w:pPr>
      <w:proofErr w:type="gramStart"/>
      <w:r>
        <w:t xml:space="preserve">С учетом изложенного, Комиссия ФАС России в </w:t>
      </w:r>
      <w:hyperlink r:id="rId11">
        <w:r>
          <w:rPr>
            <w:color w:val="0000FF"/>
          </w:rPr>
          <w:t>решении</w:t>
        </w:r>
      </w:hyperlink>
      <w:r>
        <w:t xml:space="preserve"> от 11.11.2022 по делу N 223ФЗ-440/22 пришла к выводу, что действия Заказчика, установившего ненадлежащий порядок оценки заявок в части предоставления документов, подтверждающих оплату по оцениваемым договорам, ограничивают количество участников Конкурса, противоречат требованиям </w:t>
      </w:r>
      <w:hyperlink r:id="rId12">
        <w:r>
          <w:rPr>
            <w:color w:val="0000FF"/>
          </w:rPr>
          <w:t>пункта 2 части 1 статьи 3</w:t>
        </w:r>
      </w:hyperlink>
      <w:r>
        <w:t xml:space="preserve"> Закона о закупках, нарушают положения </w:t>
      </w:r>
      <w:hyperlink r:id="rId13">
        <w:r>
          <w:rPr>
            <w:color w:val="0000FF"/>
          </w:rPr>
          <w:t>пунктов 13</w:t>
        </w:r>
      </w:hyperlink>
      <w:r>
        <w:t xml:space="preserve">, </w:t>
      </w:r>
      <w:hyperlink r:id="rId14">
        <w:r>
          <w:rPr>
            <w:color w:val="0000FF"/>
          </w:rPr>
          <w:t>14 части 10 статьи 4</w:t>
        </w:r>
      </w:hyperlink>
      <w:r>
        <w:t xml:space="preserve"> Закона</w:t>
      </w:r>
      <w:proofErr w:type="gramEnd"/>
      <w:r>
        <w:t xml:space="preserve"> о закупках. Также выдано </w:t>
      </w:r>
      <w:proofErr w:type="gramStart"/>
      <w:r>
        <w:t>обязательное к исполнению</w:t>
      </w:r>
      <w:proofErr w:type="gramEnd"/>
      <w:r>
        <w:t xml:space="preserve"> </w:t>
      </w:r>
      <w:hyperlink r:id="rId15">
        <w:r>
          <w:rPr>
            <w:color w:val="0000FF"/>
          </w:rPr>
          <w:t>предписание</w:t>
        </w:r>
      </w:hyperlink>
      <w:r>
        <w:t xml:space="preserve"> от 11.11.2022 по делу N 223ФЗ-440/22.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Не согласившись с </w:t>
      </w:r>
      <w:hyperlink r:id="rId16">
        <w:r>
          <w:rPr>
            <w:color w:val="0000FF"/>
          </w:rPr>
          <w:t>решением</w:t>
        </w:r>
      </w:hyperlink>
      <w:r>
        <w:t xml:space="preserve"> ФАС России, Заказчик обжаловал его в судебном порядке.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Арбитражный суд города Москвы признал </w:t>
      </w:r>
      <w:hyperlink r:id="rId17">
        <w:r>
          <w:rPr>
            <w:color w:val="0000FF"/>
          </w:rPr>
          <w:t>решение</w:t>
        </w:r>
      </w:hyperlink>
      <w:r>
        <w:t xml:space="preserve"> и </w:t>
      </w:r>
      <w:hyperlink r:id="rId18">
        <w:r>
          <w:rPr>
            <w:color w:val="0000FF"/>
          </w:rPr>
          <w:t>предписание</w:t>
        </w:r>
      </w:hyperlink>
      <w:r>
        <w:t xml:space="preserve"> ФАС России законными.</w:t>
      </w:r>
    </w:p>
    <w:p w:rsidR="00193B0B" w:rsidRDefault="00193B0B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Постановлением</w:t>
        </w:r>
      </w:hyperlink>
      <w:r>
        <w:t xml:space="preserve"> Девятого арбитражного апелляционного суда от 02.08.2023 по делу N А40-14259/23 </w:t>
      </w:r>
      <w:hyperlink r:id="rId20">
        <w:r>
          <w:rPr>
            <w:color w:val="0000FF"/>
          </w:rPr>
          <w:t>решение</w:t>
        </w:r>
      </w:hyperlink>
      <w:r>
        <w:t xml:space="preserve"> Арбитражного суда города Москвы оставлено в силе.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Так, Девятый арбитражный апелляционный суд резюмировал: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 xml:space="preserve">"Как </w:t>
      </w:r>
      <w:proofErr w:type="gramStart"/>
      <w:r>
        <w:rPr>
          <w:i/>
        </w:rPr>
        <w:t>обосновано</w:t>
      </w:r>
      <w:proofErr w:type="gramEnd"/>
      <w:r>
        <w:rPr>
          <w:i/>
        </w:rPr>
        <w:t xml:space="preserve"> указано антимонопольным органом, оценка заявок участников закупки является прямым механизмом определения победителя в закупочной процедуре.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Вместе с тем оплата выполненных работ по условиям договора в подтверждение вышеуказанного опыта может быть установлена в иной срок после даты приема работ.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Соответственно, работы могут быть выполнены и приняты до даты окончания подачи заявки и оплачены в соответствии с условиями договора после даты окончания подачи заявки.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Следовательно, в данной ситуации не представляется возможным сделать вывод о том, что опыт у участника закупки отсутствует.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 xml:space="preserve">На основании вышеизложенного Комиссия ФАС России правомерно пришла к выводу, что само по себе составление и подписание сторонами акта оказанных услуг устанавливает фактическое участие контрагента в исполнении принятых на себя обязательств по договору, что, в свою очередь, уже свидетельствует о факте оказания услуг в соответствии с условиями заключенного договора, в </w:t>
      </w:r>
      <w:proofErr w:type="gramStart"/>
      <w:r>
        <w:rPr>
          <w:i/>
        </w:rPr>
        <w:t>связи</w:t>
      </w:r>
      <w:proofErr w:type="gramEnd"/>
      <w:r>
        <w:rPr>
          <w:i/>
        </w:rPr>
        <w:t xml:space="preserve"> с чем акта оказания услуг достаточно для подтверждения опыта по оцениваемому Подкритерию (если иное не предусмотрено договором)".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С учетом </w:t>
      </w:r>
      <w:proofErr w:type="gramStart"/>
      <w:r>
        <w:t>изложенного</w:t>
      </w:r>
      <w:proofErr w:type="gramEnd"/>
      <w:r>
        <w:t>, Заказчику отказано в удовлетворении заявленных требований.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(</w:t>
      </w:r>
      <w:hyperlink r:id="rId21">
        <w:r>
          <w:rPr>
            <w:color w:val="0000FF"/>
          </w:rPr>
          <w:t>Постановление</w:t>
        </w:r>
      </w:hyperlink>
      <w:r>
        <w:t xml:space="preserve"> Девятого арбитражного апелляционного суда от 02.08.2023 N 09АП-38581/2023 по делу N А40-14259/23)</w:t>
      </w: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Title"/>
        <w:ind w:firstLine="540"/>
        <w:jc w:val="both"/>
        <w:outlineLvl w:val="0"/>
      </w:pPr>
      <w:r>
        <w:t>2. Заказчик, устанавливая право не рассматривать заявку участника закупки в случае признания закупки несостоявшейся в связи с единственной поданной заявкой, нарушает права и законные интересы такого участника закупки.</w:t>
      </w: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Normal"/>
        <w:ind w:firstLine="540"/>
        <w:jc w:val="both"/>
      </w:pPr>
      <w:proofErr w:type="gramStart"/>
      <w:r>
        <w:t xml:space="preserve">В ФАС России поступила жалоба ИП (далее - Заявитель) на действия (бездействие) заказчика ОАО (далее - Заказчик) при проведении открытого конкурса в электронной форме, участниками которого могут быть только субъекты малого и среднего предпринимательства, на право заключения договора на оказание услуг по уборке служебных, производственных, санитарно-гигиенических помещений и прилегающей территории на полигоне Свердловской железной </w:t>
      </w:r>
      <w:r>
        <w:lastRenderedPageBreak/>
        <w:t>дороги в Екатеринбургском регионе (далее - Конкурс).</w:t>
      </w:r>
      <w:proofErr w:type="gramEnd"/>
    </w:p>
    <w:p w:rsidR="00193B0B" w:rsidRDefault="00193B0B">
      <w:pPr>
        <w:pStyle w:val="ConsPlusNormal"/>
        <w:spacing w:before="220"/>
        <w:ind w:firstLine="540"/>
        <w:jc w:val="both"/>
      </w:pPr>
      <w:r>
        <w:t>Из жалобы следует, что Заказчиком в документации неправомерно установлено положение, в соответствии с которым Заказчик вправе не рассматривать заявку участника закупки в случае признания закупки несостоявшейся в связи с единственной поступившей заявкой.</w:t>
      </w:r>
    </w:p>
    <w:p w:rsidR="00193B0B" w:rsidRDefault="00193B0B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Закон</w:t>
        </w:r>
      </w:hyperlink>
      <w:r>
        <w:t xml:space="preserve"> о закупках не устанавливает требования об отнесении конкурентной закупки в случае ее признания несостоявшейся к числу неконкурентных закупок.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3">
        <w:r>
          <w:rPr>
            <w:color w:val="0000FF"/>
          </w:rPr>
          <w:t>части 15 статьи 3.2</w:t>
        </w:r>
      </w:hyperlink>
      <w:r>
        <w:t xml:space="preserve"> Закона о закупках с участником закупки, заявка которого признана соответствующей по результатам проведения конкурентной закупки, в том числе признанной несостоявшейся, заключается договор в сроки, предусмотренные указанной частью.</w:t>
      </w:r>
    </w:p>
    <w:p w:rsidR="00193B0B" w:rsidRDefault="00193B0B">
      <w:pPr>
        <w:pStyle w:val="ConsPlusNormal"/>
        <w:spacing w:before="220"/>
        <w:ind w:firstLine="540"/>
        <w:jc w:val="both"/>
      </w:pPr>
      <w:proofErr w:type="gramStart"/>
      <w:r>
        <w:t xml:space="preserve">С учетом изложенного, Комиссия ФАС России в </w:t>
      </w:r>
      <w:hyperlink r:id="rId24">
        <w:r>
          <w:rPr>
            <w:color w:val="0000FF"/>
          </w:rPr>
          <w:t>решении</w:t>
        </w:r>
      </w:hyperlink>
      <w:r>
        <w:t xml:space="preserve"> от 17.11.2022 по делу N 223ФЗ-454/22 пришла к выводу, что действия Заказчика, установившего положения документации, регламентирующие право Заказчика не рассматривать заявки участников закупки в случае признания закупки несостоявшейся, в том числе при наличии одной заявки, поданной на участие в Конкурсе, и, как следствие, не заключать договор по результатам проведения такой закупки</w:t>
      </w:r>
      <w:proofErr w:type="gramEnd"/>
      <w:r>
        <w:t xml:space="preserve">, нарушают </w:t>
      </w:r>
      <w:hyperlink r:id="rId25">
        <w:r>
          <w:rPr>
            <w:color w:val="0000FF"/>
          </w:rPr>
          <w:t>часть 1 статьи 2</w:t>
        </w:r>
      </w:hyperlink>
      <w:r>
        <w:t xml:space="preserve"> Закона о закупках.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Не согласившись с </w:t>
      </w:r>
      <w:hyperlink r:id="rId26">
        <w:r>
          <w:rPr>
            <w:color w:val="0000FF"/>
          </w:rPr>
          <w:t>решением</w:t>
        </w:r>
      </w:hyperlink>
      <w:r>
        <w:t xml:space="preserve"> ФАС России, Заказчик обжаловал его в судебном порядке.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Арбитражный суд города Москвы признал </w:t>
      </w:r>
      <w:hyperlink r:id="rId27">
        <w:r>
          <w:rPr>
            <w:color w:val="0000FF"/>
          </w:rPr>
          <w:t>решение</w:t>
        </w:r>
      </w:hyperlink>
      <w:r>
        <w:t xml:space="preserve"> ФАС России законными.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Так, Девятый арбитражный апелляционный суд, рассмотрев материалы дела, заслушав мнения сторон, пришел к следующим выводам: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"Учитывая, что Конкурсной документацией, а также Положением о закупке допускается произвольное усмотрение Заказчика в вопросе рассмотрения единственной заявки участника, признание закупки несостоявшейся не влечет оставление данной заявки на участие в закупке без рассмотрения.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 xml:space="preserve">Кроме того, </w:t>
      </w:r>
      <w:hyperlink r:id="rId28">
        <w:r>
          <w:rPr>
            <w:i/>
            <w:color w:val="0000FF"/>
          </w:rPr>
          <w:t>Закон</w:t>
        </w:r>
      </w:hyperlink>
      <w:r>
        <w:rPr>
          <w:i/>
        </w:rPr>
        <w:t xml:space="preserve"> о закупках определяет порядок проведения торгов, который в свою очередь обязывает заказчика рассмотреть все поданные заявки вне зависимости от их количества.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Участник закупки, принимая участие в конкурентной процедуре, имеет определенные обязательства в момент участия в закупке, и в случае, если его заявка оказалась единственно поданной и/или соответствующей требованиям документации, его права неправомерно ущемляются заказчиком по причине нерассмотрения его заявки и отсутствия надлежащей оценки.</w:t>
      </w:r>
    </w:p>
    <w:p w:rsidR="00193B0B" w:rsidRDefault="00193B0B">
      <w:pPr>
        <w:pStyle w:val="ConsPlusNormal"/>
        <w:spacing w:before="220"/>
        <w:ind w:firstLine="540"/>
        <w:jc w:val="both"/>
      </w:pPr>
      <w:hyperlink r:id="rId29">
        <w:r>
          <w:rPr>
            <w:i/>
            <w:color w:val="0000FF"/>
          </w:rPr>
          <w:t>Частью 15 статьи 3.2</w:t>
        </w:r>
      </w:hyperlink>
      <w:r>
        <w:rPr>
          <w:i/>
        </w:rPr>
        <w:t xml:space="preserve"> Закона о закупках установлено, что договор по результатам конкурентной закупки заключается не ранее чем через десять дней и не позднее чем через двадцать дней </w:t>
      </w:r>
      <w:proofErr w:type="gramStart"/>
      <w:r>
        <w:rPr>
          <w:i/>
        </w:rPr>
        <w:t>с даты размещения</w:t>
      </w:r>
      <w:proofErr w:type="gramEnd"/>
      <w:r>
        <w:rPr>
          <w:i/>
        </w:rPr>
        <w:t xml:space="preserve"> в единой информационной системе итогового протокола, составленного по результатам конкурентной закупки.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 xml:space="preserve">Таким образом, из </w:t>
      </w:r>
      <w:hyperlink r:id="rId30">
        <w:r>
          <w:rPr>
            <w:i/>
            <w:color w:val="0000FF"/>
          </w:rPr>
          <w:t>части 15 статьи 3.2</w:t>
        </w:r>
      </w:hyperlink>
      <w:r>
        <w:rPr>
          <w:i/>
        </w:rPr>
        <w:t xml:space="preserve"> Закона о закупках прямо следует императивное правило, что договор по результатам конкурентной закупки подлежит заключению в установленный законом срок.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При таких обстоятельствах суд апелляционной инстанции приходит к выводу о необоснованности поданной апелляционной жалобы и оставлению обжалуемого решения суда первой инстанции без изменения".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С учетом </w:t>
      </w:r>
      <w:proofErr w:type="gramStart"/>
      <w:r>
        <w:t>изложенного</w:t>
      </w:r>
      <w:proofErr w:type="gramEnd"/>
      <w:r>
        <w:t>, Заказчику отказано в удовлетворении заявленных требований.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lastRenderedPageBreak/>
        <w:t>(</w:t>
      </w:r>
      <w:hyperlink r:id="rId31">
        <w:r>
          <w:rPr>
            <w:color w:val="0000FF"/>
          </w:rPr>
          <w:t>Постановление</w:t>
        </w:r>
      </w:hyperlink>
      <w:r>
        <w:t xml:space="preserve"> Девятого арбитражного апелляционного суда от 16.08.2023 N 09АП-40651/2023 по делу N А40-29999/23)</w:t>
      </w: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Title"/>
        <w:ind w:firstLine="540"/>
        <w:jc w:val="both"/>
        <w:outlineLvl w:val="0"/>
      </w:pPr>
      <w:r>
        <w:t>3. Формирование лота на выполнение строительно-монтажных работ на различных объектах, расположенных на значительном удалении друг от друга, неправомерно, поскольку приводит к ограничению количества участников закупки.</w:t>
      </w: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Normal"/>
        <w:ind w:firstLine="540"/>
        <w:jc w:val="both"/>
      </w:pPr>
      <w:proofErr w:type="gramStart"/>
      <w:r>
        <w:t>В ФАС России поступила жалоба ООО (далее - Заявитель) на действия (бездействие) заказчика ОАО (далее - Заказчик) при проведении открытого конкурса в электронной форме на право заключения договора на выполнения комплекса строительно-монтажных работ, включая поставку оборудования, по объектам "Техническое перевооружение понизительной подстанции 110/27,5/10 Гончарово", "Техническое перевооружение трансформаторной подстанции 110/10 Большой Луг", "ЛЭП-35 кВ от I и II СШ КРУН-35</w:t>
      </w:r>
      <w:proofErr w:type="gramEnd"/>
      <w:r>
        <w:t xml:space="preserve"> кВ ПС 110 кВ Мегет, </w:t>
      </w:r>
      <w:proofErr w:type="gramStart"/>
      <w:r>
        <w:t>Иркутской</w:t>
      </w:r>
      <w:proofErr w:type="gramEnd"/>
      <w:r>
        <w:t xml:space="preserve"> ЭЧ. Технологическое присоединение ЭПУ по адресу: Иркутская область, Ангарский район, р. п. Мегет. АО "Братская электросетевая компания" и "Техническое перевооружение здание ЗРУ-10 кВ тяговой подстанции Таксимо", расположенным в границах Восточно-Сибирской железной дороги (далее - Конкурс).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Из жалобы следует, что Заказчиком ненадлежащим образом сформирован лот по предмету закупки в части объединения в один лот выполнения работ на станциях, расположенных в различных субъектах Российской Федерации.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2">
        <w:r>
          <w:rPr>
            <w:color w:val="0000FF"/>
          </w:rPr>
          <w:t>пунктом 3 части 9 статьи 4</w:t>
        </w:r>
      </w:hyperlink>
      <w:r>
        <w:t xml:space="preserve"> Закона о закупках в </w:t>
      </w:r>
      <w:proofErr w:type="gramStart"/>
      <w:r>
        <w:t>извещении</w:t>
      </w:r>
      <w:proofErr w:type="gramEnd"/>
      <w:r>
        <w:t xml:space="preserve"> об осуществлении конкурентной закупки должно быть указано краткое описание предмета закупки в соответствии с </w:t>
      </w:r>
      <w:hyperlink r:id="rId33">
        <w:r>
          <w:rPr>
            <w:color w:val="0000FF"/>
          </w:rPr>
          <w:t>частью 6.1 статьи 3</w:t>
        </w:r>
      </w:hyperlink>
      <w:r>
        <w:t xml:space="preserve"> Закона о закупках.</w:t>
      </w:r>
    </w:p>
    <w:p w:rsidR="00193B0B" w:rsidRDefault="00193B0B">
      <w:pPr>
        <w:pStyle w:val="ConsPlusNormal"/>
        <w:spacing w:before="220"/>
        <w:ind w:firstLine="540"/>
        <w:jc w:val="both"/>
      </w:pPr>
      <w:hyperlink r:id="rId34">
        <w:proofErr w:type="gramStart"/>
        <w:r>
          <w:rPr>
            <w:color w:val="0000FF"/>
          </w:rPr>
          <w:t>Пунктом 1 части 10 статьи 4</w:t>
        </w:r>
      </w:hyperlink>
      <w:r>
        <w:t xml:space="preserve"> Закона о закупках установлено, что в документации о конкурентной закупке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</w:t>
      </w:r>
      <w:proofErr w:type="gramEnd"/>
      <w:r>
        <w:t xml:space="preserve"> </w:t>
      </w:r>
      <w:proofErr w:type="gramStart"/>
      <w:r>
        <w:t>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proofErr w:type="gramEnd"/>
    </w:p>
    <w:p w:rsidR="00193B0B" w:rsidRDefault="00193B0B">
      <w:pPr>
        <w:pStyle w:val="ConsPlusNormal"/>
        <w:spacing w:before="220"/>
        <w:ind w:firstLine="540"/>
        <w:jc w:val="both"/>
      </w:pPr>
      <w:r>
        <w:t>В соответствии с пунктом 4 технического задания (приложение N 1.1 к Документации) (далее - Техническое задание) выполнение работ по предмету закупки осуществляется по следующим адресам: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1) Иркутская область, Шелеховский район, поселок городского типа Большой Луг, железнодорожная станция Большой Луг;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2) Иркутская область, Шелеховский район, железнодорожная станция Гончарово;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3) Иркутская область, Ангарский район, поселок Мегет, железнодорожная станция Мегет;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4) Республика Бурятия, Муйский район, железнодорожная станция Таксимо.</w:t>
      </w:r>
    </w:p>
    <w:p w:rsidR="00193B0B" w:rsidRDefault="00193B0B">
      <w:pPr>
        <w:pStyle w:val="ConsPlusNormal"/>
        <w:spacing w:before="220"/>
        <w:ind w:firstLine="540"/>
        <w:jc w:val="both"/>
      </w:pPr>
      <w:proofErr w:type="gramStart"/>
      <w:r>
        <w:t>Комиссия ФАС России, изучив материалы, установила, что Заказчиком объединено в один лот закупки выполнение работ на станциях, расположенных в различных субъектах Российской Федерации, находящихся на значительном удалении друг от друга (более 1 000 км), что ограничивает количество потенциальных участников, желающих принять участие в закупочной процедуре, а также, как следствие, возможность соперничества между хозяйствующими субъектами за право заключения договора по результатам</w:t>
      </w:r>
      <w:proofErr w:type="gramEnd"/>
      <w:r>
        <w:t xml:space="preserve"> проведения закупки и выполнения </w:t>
      </w:r>
      <w:r>
        <w:lastRenderedPageBreak/>
        <w:t>работ по предмету закупки.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При этом согласно документации выполнение работ по предмету закупки необходимо в один временной период, что также способно привести к недопущению, ограничению, устранению конкуренции.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С учетом изложенного, Комиссия ФАС России в </w:t>
      </w:r>
      <w:hyperlink r:id="rId35">
        <w:r>
          <w:rPr>
            <w:color w:val="0000FF"/>
          </w:rPr>
          <w:t>решении</w:t>
        </w:r>
      </w:hyperlink>
      <w:r>
        <w:t xml:space="preserve"> от 03.10.2022 по делу N 223ФЗ-387/22 пришла к выводу, что действия Заказчика, ненадлежащим образом сформировавшего лот по предмету закупки, нарушают </w:t>
      </w:r>
      <w:hyperlink r:id="rId36">
        <w:r>
          <w:rPr>
            <w:color w:val="0000FF"/>
          </w:rPr>
          <w:t>пункт 3 части 9 статьи 4</w:t>
        </w:r>
      </w:hyperlink>
      <w:r>
        <w:t xml:space="preserve">, </w:t>
      </w:r>
      <w:hyperlink r:id="rId37">
        <w:r>
          <w:rPr>
            <w:color w:val="0000FF"/>
          </w:rPr>
          <w:t>пункт 1 части 10 статьи 4</w:t>
        </w:r>
      </w:hyperlink>
      <w:r>
        <w:t xml:space="preserve"> Закона о закупках. Также выдано </w:t>
      </w:r>
      <w:proofErr w:type="gramStart"/>
      <w:r>
        <w:t>обязательное к исполнению</w:t>
      </w:r>
      <w:proofErr w:type="gramEnd"/>
      <w:r>
        <w:t xml:space="preserve"> </w:t>
      </w:r>
      <w:hyperlink r:id="rId38">
        <w:r>
          <w:rPr>
            <w:color w:val="0000FF"/>
          </w:rPr>
          <w:t>предписание</w:t>
        </w:r>
      </w:hyperlink>
      <w:r>
        <w:t xml:space="preserve"> от 03.10.2022 по делу N 223ФЗ-387/22.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Не согласившись с </w:t>
      </w:r>
      <w:hyperlink r:id="rId39">
        <w:r>
          <w:rPr>
            <w:color w:val="0000FF"/>
          </w:rPr>
          <w:t>решением</w:t>
        </w:r>
      </w:hyperlink>
      <w:r>
        <w:t xml:space="preserve"> ФАС России, Заказчик обжаловал его в судебном порядке.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Арбитражный суд города Москвы признал </w:t>
      </w:r>
      <w:hyperlink r:id="rId40">
        <w:r>
          <w:rPr>
            <w:color w:val="0000FF"/>
          </w:rPr>
          <w:t>решение</w:t>
        </w:r>
      </w:hyperlink>
      <w:r>
        <w:t xml:space="preserve"> ФАС России законными.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Позицию Арбитражного суда города Москвы поддержал суд апелляционной инстанции.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Так, Девятый арбитражный апелляционный суд пришел к следующим выводам:</w:t>
      </w:r>
    </w:p>
    <w:p w:rsidR="00193B0B" w:rsidRDefault="00193B0B">
      <w:pPr>
        <w:pStyle w:val="ConsPlusNormal"/>
        <w:spacing w:before="220"/>
        <w:ind w:firstLine="540"/>
        <w:jc w:val="both"/>
      </w:pPr>
      <w:proofErr w:type="gramStart"/>
      <w:r>
        <w:rPr>
          <w:i/>
        </w:rPr>
        <w:t>"Объединение нескольких районов в один лот исключает возможность участия в торгах организаций, заинтересованных в выполнении договора только в одном административном округе, а также ограничивает доступ к участию в закупке субъектов малого и среднего предпринимательства, поскольку фактически создаются дополнительные требования к участникам о необходимости наличия большего объема технических, кадровых и финансовых ресурсов, приводит к вытеснению малых хозяйствующих субъектов, неспособных либо освоить</w:t>
      </w:r>
      <w:proofErr w:type="gramEnd"/>
      <w:r>
        <w:rPr>
          <w:i/>
        </w:rPr>
        <w:t xml:space="preserve"> такой крупный лот, либо выполнить требования об обеспечении исполнения заявки, об обеспечении исполнения договора.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Обладая индивидуально-определенными свойствами, каждый объе</w:t>
      </w:r>
      <w:proofErr w:type="gramStart"/>
      <w:r>
        <w:rPr>
          <w:i/>
        </w:rPr>
        <w:t>кт стр</w:t>
      </w:r>
      <w:proofErr w:type="gramEnd"/>
      <w:r>
        <w:rPr>
          <w:i/>
        </w:rPr>
        <w:t>оительно-монтажных работ привлекает к торгам специфический круг организаций.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Объединение в один лот различных участков работ, обладающих разным набором потребительских свойств, неизбежно ведет к отказу от участия в торгах лиц, заинтересованных в выполнении работ на определенном участке в определенном районе Иркутской области и Республике Бурятия, приводит к сокращению числа претендентов, заинтересованных в своем наборе специфических характеристик, и ограничивает конкуренцию.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Объединение 2 субъектов, а также нескольких участков Иркутской области в один лот лишает лицо, заинтересованное в приобретении права на выполнение договора в одном административном районе, возможности реализации такого права, навязывая ему приобретение всех участков, подлежащих строительно-монтажных работам, путем формирования лота".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С учетом изложенного, Заявителю отказано в удовлетворении заявленных требований, а </w:t>
      </w:r>
      <w:hyperlink r:id="rId41">
        <w:r>
          <w:rPr>
            <w:color w:val="0000FF"/>
          </w:rPr>
          <w:t>решение</w:t>
        </w:r>
      </w:hyperlink>
      <w:r>
        <w:t xml:space="preserve"> ФАС России от 03.10.2022 по делу N 223ФЗ-387/22 оставлено в силе.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(</w:t>
      </w:r>
      <w:hyperlink r:id="rId42">
        <w:r>
          <w:rPr>
            <w:color w:val="0000FF"/>
          </w:rPr>
          <w:t>Постановление</w:t>
        </w:r>
      </w:hyperlink>
      <w:r>
        <w:t xml:space="preserve"> Девятого арбитражного апелляционного суда от 28.07.2023 N 09АП-37635/2023 по делу N А40-293915/22)</w:t>
      </w: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Title"/>
        <w:ind w:firstLine="540"/>
        <w:jc w:val="both"/>
        <w:outlineLvl w:val="0"/>
      </w:pPr>
      <w:r>
        <w:t>4. Требование предоставлять независимую гарантию на обеспечение заявки нарочно в бумажной письменной форме до окончания срока подачи заявок неправомерно.</w:t>
      </w: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Normal"/>
        <w:ind w:firstLine="540"/>
        <w:jc w:val="both"/>
      </w:pPr>
      <w:r>
        <w:t>В ФАС России поступила жалоб</w:t>
      </w:r>
      <w:proofErr w:type="gramStart"/>
      <w:r>
        <w:t>а ООО</w:t>
      </w:r>
      <w:proofErr w:type="gramEnd"/>
      <w:r>
        <w:t xml:space="preserve"> (далее - Заявитель) на действия (бездействие) АО (далее - Заказчик) при проведении конкурса в электронной форме на право заключения </w:t>
      </w:r>
      <w:r>
        <w:lastRenderedPageBreak/>
        <w:t>договоров на оказание услуг по эксплуатационно-техническому обслуживанию объектов недвижимости (далее - Конкурс).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Из жалобы следует, что Заказчиком неправомерно установлено требование к составу заявки участников закупки о предоставлении оригинала независимой гарантии нарочно в бумажной письменной форме до окончания срока подачи заявок на участие в закупке.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В соответствии с подпунктом 10.1 раздела 2 Информационной карты установлено, что участник закупки </w:t>
      </w:r>
      <w:proofErr w:type="gramStart"/>
      <w:r>
        <w:t>предоставляет документы</w:t>
      </w:r>
      <w:proofErr w:type="gramEnd"/>
      <w:r>
        <w:t>, входящие в состав пакета документов в бумажной форме, подтверждающих сведения, содержащиеся в заявке участника, а именно оригинал независимой гарантии (предоставляется в случае, если участник в качестве финансового обеспечения участия в закупке выбрал независимую гарантию).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При этом подпунктом 4.1.1 Информационной карты установлено, что пакет документов в бумажной форме подается до истечения срока подачи заявок на участие в закупке.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Исходя из норм законодательства Российской Федерации, Комиссия ФАС России пришла к выводу, что выражение лицом своей воли с помощью электронных или иных аналогичных технических сре</w:t>
      </w:r>
      <w:proofErr w:type="gramStart"/>
      <w:r>
        <w:t>дств пр</w:t>
      </w:r>
      <w:proofErr w:type="gramEnd"/>
      <w:r>
        <w:t>иравнивается к простой письменной форме сделки.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Кроме того, Комиссия ФАС России отмечает, что требование о предоставлении независимой гарантии в бумажной форме накладывает на потенциального участника закупки обязательство выбора гаранта исключительно на основании критерия носителя информации (в бумажной форме).</w:t>
      </w:r>
    </w:p>
    <w:p w:rsidR="00193B0B" w:rsidRDefault="00193B0B">
      <w:pPr>
        <w:pStyle w:val="ConsPlusNormal"/>
        <w:spacing w:before="220"/>
        <w:ind w:firstLine="540"/>
        <w:jc w:val="both"/>
      </w:pPr>
      <w:proofErr w:type="gramStart"/>
      <w:r>
        <w:t xml:space="preserve">С учетом изложенного, Комиссия ФАС России в </w:t>
      </w:r>
      <w:hyperlink r:id="rId43">
        <w:r>
          <w:rPr>
            <w:color w:val="0000FF"/>
          </w:rPr>
          <w:t>решении</w:t>
        </w:r>
      </w:hyperlink>
      <w:r>
        <w:t xml:space="preserve"> от 05.12.2022 по делу N 223ФЗ-486/22 пришла к выводу, что действия Заказчика, ненадлежащим образом установившего в Документации требование к составу заявки участника закупки, выразившееся в необходимости предоставления нарочно оригинала независимой гарантии в бумажном виде до окончания срока подачи заявок на участие в Конкурсе, противоречат </w:t>
      </w:r>
      <w:hyperlink r:id="rId44">
        <w:r>
          <w:rPr>
            <w:color w:val="0000FF"/>
          </w:rPr>
          <w:t>пункту 2 части 1 статьи 3</w:t>
        </w:r>
      </w:hyperlink>
      <w:r>
        <w:t xml:space="preserve">, </w:t>
      </w:r>
      <w:hyperlink r:id="rId45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1 статьи 2</w:t>
        </w:r>
      </w:hyperlink>
      <w:r>
        <w:t xml:space="preserve"> Закона о закупках и нарушают </w:t>
      </w:r>
      <w:hyperlink r:id="rId46">
        <w:r>
          <w:rPr>
            <w:color w:val="0000FF"/>
          </w:rPr>
          <w:t>пункт 2 части 10 статьи 4</w:t>
        </w:r>
      </w:hyperlink>
      <w:r>
        <w:t xml:space="preserve"> Закона о закупках. Также выдано </w:t>
      </w:r>
      <w:proofErr w:type="gramStart"/>
      <w:r>
        <w:t>обязательное к исполнению</w:t>
      </w:r>
      <w:proofErr w:type="gramEnd"/>
      <w:r>
        <w:t xml:space="preserve"> </w:t>
      </w:r>
      <w:hyperlink r:id="rId47">
        <w:r>
          <w:rPr>
            <w:color w:val="0000FF"/>
          </w:rPr>
          <w:t>предписание</w:t>
        </w:r>
      </w:hyperlink>
      <w:r>
        <w:t xml:space="preserve"> от 05.12.2022 по делу N 223ФЗ-486/22.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Не согласившись с </w:t>
      </w:r>
      <w:hyperlink r:id="rId48">
        <w:r>
          <w:rPr>
            <w:color w:val="0000FF"/>
          </w:rPr>
          <w:t>решением</w:t>
        </w:r>
      </w:hyperlink>
      <w:r>
        <w:t xml:space="preserve"> ФАС России, Заказчик обжаловал его в судебном порядке.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Арбитражный суд города Москвы признал </w:t>
      </w:r>
      <w:hyperlink r:id="rId49">
        <w:r>
          <w:rPr>
            <w:color w:val="0000FF"/>
          </w:rPr>
          <w:t>решение</w:t>
        </w:r>
      </w:hyperlink>
      <w:r>
        <w:t xml:space="preserve"> ФАС России законными.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Позицию Арбитражного суда города Москвы поддержал суд апелляционной инстанции.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Так, Девятый арбитражный апелляционный суд резюмировал: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"</w:t>
      </w:r>
      <w:hyperlink r:id="rId50">
        <w:r>
          <w:rPr>
            <w:i/>
            <w:color w:val="0000FF"/>
          </w:rPr>
          <w:t>Законом</w:t>
        </w:r>
      </w:hyperlink>
      <w:r>
        <w:rPr>
          <w:i/>
        </w:rPr>
        <w:t xml:space="preserve"> о закупках не предусмотрено обязанности участника закупки до окончания срока подачи заявок на участие в закупке в электронном виде дублировать (повторно представлять) ранее представленные документы в бумажном виде.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 xml:space="preserve">Письменная форма сделки считается соблюденной также в случае совершения лицом сделки с помощью электронных либо иных технических средств, позволяющих воспроизвести на материальном носителе в неизменном виде содержание сделки, при этом требование о наличии подписи считается выполненным, если использован любой способ, позволяющий достоверно определить лицо, выразившее волю. Законом, иными правовыми актами и соглашением сторон может быть предусмотрен специальный способ достоверного определения лица, выразившего волю </w:t>
      </w:r>
      <w:hyperlink r:id="rId51">
        <w:r>
          <w:rPr>
            <w:i/>
            <w:color w:val="0000FF"/>
          </w:rPr>
          <w:t>(абз. 2 п. 1 указанной статьи)</w:t>
        </w:r>
      </w:hyperlink>
      <w:r>
        <w:rPr>
          <w:i/>
        </w:rPr>
        <w:t>.</w:t>
      </w:r>
    </w:p>
    <w:p w:rsidR="00193B0B" w:rsidRDefault="00193B0B">
      <w:pPr>
        <w:pStyle w:val="ConsPlusNormal"/>
        <w:spacing w:before="220"/>
        <w:ind w:firstLine="540"/>
        <w:jc w:val="both"/>
      </w:pPr>
      <w:proofErr w:type="gramStart"/>
      <w:r>
        <w:rPr>
          <w:i/>
        </w:rPr>
        <w:t xml:space="preserve">Согласно </w:t>
      </w:r>
      <w:hyperlink r:id="rId52">
        <w:r>
          <w:rPr>
            <w:i/>
            <w:color w:val="0000FF"/>
          </w:rPr>
          <w:t>части 1 статьи 6</w:t>
        </w:r>
      </w:hyperlink>
      <w:r>
        <w:rPr>
          <w:i/>
        </w:rPr>
        <w:t xml:space="preserve"> Федерального закона от 06.04.2011 N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</w:t>
      </w:r>
      <w:r>
        <w:rPr>
          <w:i/>
        </w:rPr>
        <w:lastRenderedPageBreak/>
        <w:t>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</w:t>
      </w:r>
      <w:proofErr w:type="gramEnd"/>
      <w:r>
        <w:rPr>
          <w:i/>
        </w:rPr>
        <w:t xml:space="preserve"> требование о необходимости составления документа исключительно на бумажном носителе.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 xml:space="preserve">Исходя из вышеизложенных норм, независимая гарантия, полученная в виде электронного документа, подписанного электронной цифровой подписью, соответствует требованиям </w:t>
      </w:r>
      <w:hyperlink r:id="rId53">
        <w:r>
          <w:rPr>
            <w:i/>
            <w:color w:val="0000FF"/>
          </w:rPr>
          <w:t>ст. 369</w:t>
        </w:r>
      </w:hyperlink>
      <w:r>
        <w:rPr>
          <w:i/>
        </w:rPr>
        <w:t xml:space="preserve"> ГК РФ.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Следовательно, представление независимой гарантии в электронном виде, при учете ее оформления в электронном виде, является представлением оригинала такой гарантии.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 xml:space="preserve">Исходя из вышеизложенного, суд первой инстанции пришел к верному выводу, что оспариваемые </w:t>
      </w:r>
      <w:hyperlink r:id="rId54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и </w:t>
      </w:r>
      <w:hyperlink r:id="rId55">
        <w:r>
          <w:rPr>
            <w:i/>
            <w:color w:val="0000FF"/>
          </w:rPr>
          <w:t>предписание</w:t>
        </w:r>
      </w:hyperlink>
      <w:r>
        <w:rPr>
          <w:i/>
        </w:rPr>
        <w:t xml:space="preserve"> приняты в полном соответствии с требованиями </w:t>
      </w:r>
      <w:hyperlink r:id="rId56">
        <w:r>
          <w:rPr>
            <w:i/>
            <w:color w:val="0000FF"/>
          </w:rPr>
          <w:t>Закона</w:t>
        </w:r>
      </w:hyperlink>
      <w:r>
        <w:rPr>
          <w:i/>
        </w:rPr>
        <w:t xml:space="preserve"> о закупках, являются законными и обоснованными".</w:t>
      </w:r>
    </w:p>
    <w:p w:rsidR="00193B0B" w:rsidRDefault="00193B0B">
      <w:pPr>
        <w:pStyle w:val="ConsPlusNormal"/>
        <w:spacing w:before="220"/>
        <w:ind w:firstLine="540"/>
        <w:jc w:val="both"/>
      </w:pPr>
      <w:proofErr w:type="gramStart"/>
      <w:r>
        <w:t xml:space="preserve">С учетом изложенного, Заявителю отказано в удовлетворении заявленных требований, а </w:t>
      </w:r>
      <w:hyperlink r:id="rId57">
        <w:r>
          <w:rPr>
            <w:color w:val="0000FF"/>
          </w:rPr>
          <w:t>решение</w:t>
        </w:r>
      </w:hyperlink>
      <w:r>
        <w:t xml:space="preserve"> и </w:t>
      </w:r>
      <w:hyperlink r:id="rId58">
        <w:r>
          <w:rPr>
            <w:color w:val="0000FF"/>
          </w:rPr>
          <w:t>предписание</w:t>
        </w:r>
      </w:hyperlink>
      <w:r>
        <w:t xml:space="preserve"> ФАС России от 05.12.2022 по делу N 223ФЗ-486/22 оставлены в силе.</w:t>
      </w:r>
      <w:proofErr w:type="gramEnd"/>
    </w:p>
    <w:p w:rsidR="00193B0B" w:rsidRDefault="00193B0B">
      <w:pPr>
        <w:pStyle w:val="ConsPlusNormal"/>
        <w:spacing w:before="220"/>
        <w:ind w:firstLine="540"/>
        <w:jc w:val="both"/>
      </w:pPr>
      <w:r>
        <w:t>(</w:t>
      </w:r>
      <w:hyperlink r:id="rId59">
        <w:r>
          <w:rPr>
            <w:color w:val="0000FF"/>
          </w:rPr>
          <w:t>Постановление</w:t>
        </w:r>
      </w:hyperlink>
      <w:r>
        <w:t xml:space="preserve"> Девятого арбитражного апелляционного суда от 21.08.2023 N 09АП-43753/2023 по делу N А40-30600/23)</w:t>
      </w: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Title"/>
        <w:ind w:firstLine="540"/>
        <w:jc w:val="both"/>
        <w:outlineLvl w:val="0"/>
      </w:pPr>
      <w:r>
        <w:t>5. Наличие претензий со стороны контрагента по исполненным договорам не опровергает факт наличия опыта исполнения обязательств по таким договорам у участника закупки.</w:t>
      </w: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Normal"/>
        <w:ind w:firstLine="540"/>
        <w:jc w:val="both"/>
      </w:pPr>
      <w:proofErr w:type="gramStart"/>
      <w:r>
        <w:t>В ФАС России поступила жалоба ООО (далее - Заявитель) на действия (бездействие) заказчика ОАО (далее - Заказчик) при проведении открытого конкурса в электронной форме, участниками которого могут быть только субъекты малого и среднего предпринимательства, на право заключения договора на оказание услуг по комплексной уборке помещений на прилегающей территории и вывозу снега (далее - Конкурс).</w:t>
      </w:r>
      <w:proofErr w:type="gramEnd"/>
    </w:p>
    <w:p w:rsidR="00193B0B" w:rsidRDefault="00193B0B">
      <w:pPr>
        <w:pStyle w:val="ConsPlusNormal"/>
        <w:spacing w:before="220"/>
        <w:ind w:firstLine="540"/>
        <w:jc w:val="both"/>
      </w:pPr>
      <w:r>
        <w:t>Из Жалобы следует, что при проведении Конкурса права и законные интересы Заявителя нарушены действиями Заказчика, неправомерно принявшего решение об отклонении заявки Заявителя в связи с представлением недостоверных сведений об отсутствии претензий со стороны контрагента по договору, представленному Заявителем к оценке в качестве подтверждения опыта.</w:t>
      </w:r>
    </w:p>
    <w:p w:rsidR="00193B0B" w:rsidRDefault="00193B0B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Частью 6 статьи 3</w:t>
        </w:r>
      </w:hyperlink>
      <w:r>
        <w:t xml:space="preserve"> Закона о закупках установлено, что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Заказчиком по результатам проверки достоверности сведений, представленных Заявителем в составе заявки, установлено, что в рамках исполнения представленного к оценке договора Заявителю направлялась претензия в связи с ненадлежащим исполнением условий договора.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Комиссия ФАС России, изучив представленные материалы, положения Документации, установила, что при несоответствии документов, представленных участником для целей оценки, </w:t>
      </w:r>
      <w:r>
        <w:lastRenderedPageBreak/>
        <w:t>такая оценка осуществляется без учета информации, указанной в таких документах, следовательно, заявка Заявителя не может быть отклонена по вышеуказанному основанию.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Направление контрагентом по договору претензии не может подтверждать факт ненадлежащего исполнения обязательств в силу отсутствия установления достоверности выводов Заказчика, поскольку юридически значимый факт может быть установлен исключительно в судебном порядке.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С учетом изложенного, Комиссия ФАС России в </w:t>
      </w:r>
      <w:hyperlink r:id="rId61">
        <w:r>
          <w:rPr>
            <w:color w:val="0000FF"/>
          </w:rPr>
          <w:t>решении</w:t>
        </w:r>
      </w:hyperlink>
      <w:r>
        <w:t xml:space="preserve"> от 21.07.2022 по делу N 223ФЗ-297/22 пришла к выводу, что действия Заказчика, отклонившего заявку Заявителя, не соответствуют </w:t>
      </w:r>
      <w:hyperlink r:id="rId62">
        <w:r>
          <w:rPr>
            <w:color w:val="0000FF"/>
          </w:rPr>
          <w:t>пункту 2 части 1 статьи 3</w:t>
        </w:r>
      </w:hyperlink>
      <w:r>
        <w:t xml:space="preserve"> Закона о закупках и нарушают </w:t>
      </w:r>
      <w:hyperlink r:id="rId63">
        <w:r>
          <w:rPr>
            <w:color w:val="0000FF"/>
          </w:rPr>
          <w:t>часть 6 статьи 3</w:t>
        </w:r>
      </w:hyperlink>
      <w:r>
        <w:t xml:space="preserve"> Закона о закупках. Также выдано </w:t>
      </w:r>
      <w:proofErr w:type="gramStart"/>
      <w:r>
        <w:t>обязательное к исполнению</w:t>
      </w:r>
      <w:proofErr w:type="gramEnd"/>
      <w:r>
        <w:t xml:space="preserve"> </w:t>
      </w:r>
      <w:hyperlink r:id="rId64">
        <w:r>
          <w:rPr>
            <w:color w:val="0000FF"/>
          </w:rPr>
          <w:t>предписание</w:t>
        </w:r>
      </w:hyperlink>
      <w:r>
        <w:t xml:space="preserve"> от 21.07.2022 по делу N 223ФЗ-297/22.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Не согласившись с </w:t>
      </w:r>
      <w:hyperlink r:id="rId65">
        <w:r>
          <w:rPr>
            <w:color w:val="0000FF"/>
          </w:rPr>
          <w:t>решением</w:t>
        </w:r>
      </w:hyperlink>
      <w:r>
        <w:t xml:space="preserve"> ФАС России, Заказчик обжаловал его в судебном порядке.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Арбитражный суд города Москвы признал </w:t>
      </w:r>
      <w:hyperlink r:id="rId66">
        <w:r>
          <w:rPr>
            <w:color w:val="0000FF"/>
          </w:rPr>
          <w:t>решение</w:t>
        </w:r>
      </w:hyperlink>
      <w:r>
        <w:t xml:space="preserve"> и </w:t>
      </w:r>
      <w:hyperlink r:id="rId67">
        <w:r>
          <w:rPr>
            <w:color w:val="0000FF"/>
          </w:rPr>
          <w:t>предписание</w:t>
        </w:r>
      </w:hyperlink>
      <w:r>
        <w:t xml:space="preserve"> ФАС России законными.</w:t>
      </w:r>
    </w:p>
    <w:p w:rsidR="00193B0B" w:rsidRDefault="00193B0B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Постановлением</w:t>
        </w:r>
      </w:hyperlink>
      <w:r>
        <w:t xml:space="preserve"> Девятого арбитражного апелляционного суда от 04.08.2023 по делу N А40-220875/22 </w:t>
      </w:r>
      <w:hyperlink r:id="rId69">
        <w:r>
          <w:rPr>
            <w:color w:val="0000FF"/>
          </w:rPr>
          <w:t>решение</w:t>
        </w:r>
      </w:hyperlink>
      <w:r>
        <w:t xml:space="preserve"> Арбитражного суда города Москвы оставлено в силе.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Так, Девятый арбитражный апелляционный суд резюмировал: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"Доводы Заказчика о наличии Претензий в отношении представленного Заявителем в составе заявки Договора не подтверждают факт отсутствия опыта по предмету закупки.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 xml:space="preserve">Кроме того, в отношении представленной Заказчиком на заседании Комиссии ФАС России Претензии суд первой </w:t>
      </w:r>
      <w:proofErr w:type="gramStart"/>
      <w:r>
        <w:rPr>
          <w:i/>
        </w:rPr>
        <w:t>инстанции</w:t>
      </w:r>
      <w:proofErr w:type="gramEnd"/>
      <w:r>
        <w:rPr>
          <w:i/>
        </w:rPr>
        <w:t xml:space="preserve"> верно указал, что в соответствии с пунктом 12.2 Договора срок рассмотрения претензии составляет три недели.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При этом пунктом 12.3 Договора установлено, что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Вместе с тем, как усматривается из материалов дела, на заседании Комиссии ФАС России установлено, что в арбитражном суде отсутствуют споры, не урегулированные сторонами Договора.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rPr>
          <w:i/>
        </w:rPr>
        <w:t>Учитывая изложенное, суд первой инстанции пришел к правомерному выводу о том, что Заказчиком не представлено достаточных доказательств, подтверждающих ненадлежащее исполнение Договора Заявителем".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 xml:space="preserve">С учетом </w:t>
      </w:r>
      <w:proofErr w:type="gramStart"/>
      <w:r>
        <w:t>изложенного</w:t>
      </w:r>
      <w:proofErr w:type="gramEnd"/>
      <w:r>
        <w:t>, Заказчику отказано в удовлетворении заявленных требований.</w:t>
      </w:r>
    </w:p>
    <w:p w:rsidR="00193B0B" w:rsidRDefault="00193B0B">
      <w:pPr>
        <w:pStyle w:val="ConsPlusNormal"/>
        <w:spacing w:before="220"/>
        <w:ind w:firstLine="540"/>
        <w:jc w:val="both"/>
      </w:pPr>
      <w:r>
        <w:t>(</w:t>
      </w:r>
      <w:hyperlink r:id="rId70">
        <w:r>
          <w:rPr>
            <w:color w:val="0000FF"/>
          </w:rPr>
          <w:t>Постановление</w:t>
        </w:r>
      </w:hyperlink>
      <w:r>
        <w:t xml:space="preserve"> Девятого арбитражного апелляционного суда от 04.08.2023 N 09АП-30658/2023 по делу N А40-220875/22)</w:t>
      </w: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Normal"/>
        <w:jc w:val="right"/>
      </w:pPr>
      <w:r>
        <w:t>О.В. Горбачева</w:t>
      </w:r>
    </w:p>
    <w:p w:rsidR="00193B0B" w:rsidRDefault="00193B0B">
      <w:pPr>
        <w:pStyle w:val="ConsPlusNormal"/>
        <w:jc w:val="right"/>
      </w:pPr>
      <w:r>
        <w:t>Начальник Управления контроля</w:t>
      </w:r>
    </w:p>
    <w:p w:rsidR="00193B0B" w:rsidRDefault="00193B0B">
      <w:pPr>
        <w:pStyle w:val="ConsPlusNormal"/>
        <w:jc w:val="right"/>
      </w:pPr>
      <w:r>
        <w:t>размещения государственного заказа ФАС России</w:t>
      </w: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Normal"/>
        <w:ind w:firstLine="540"/>
        <w:jc w:val="both"/>
      </w:pPr>
    </w:p>
    <w:p w:rsidR="00193B0B" w:rsidRDefault="00193B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75C" w:rsidRDefault="009E075C">
      <w:bookmarkStart w:id="0" w:name="_GoBack"/>
      <w:bookmarkEnd w:id="0"/>
    </w:p>
    <w:sectPr w:rsidR="009E075C" w:rsidSect="00AA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0B"/>
    <w:rsid w:val="00193B0B"/>
    <w:rsid w:val="009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B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3B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3B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B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3B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3B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0203AEB48C45B3E6E463ED55242119CBF960BAC5F2EAC79003FDCE8A90DEA98963A4FB0975D15F19C5839F85A5C8D82329935FE86Dp0K" TargetMode="External"/><Relationship Id="rId18" Type="http://schemas.openxmlformats.org/officeDocument/2006/relationships/hyperlink" Target="consultantplus://offline/ref=480203AEB48C45B3E6E47DEB514C744AC2FA64B7C7F5EAC79003FDCE8A90DEA99B63FCF20A73C40A489FD492856Ap6K" TargetMode="External"/><Relationship Id="rId26" Type="http://schemas.openxmlformats.org/officeDocument/2006/relationships/hyperlink" Target="consultantplus://offline/ref=480203AEB48C45B3E6E47DEB514C744AC2FA64B0CBF3EAC79003FDCE8A90DEA99B63FCF20A73C40A489FD492856Ap6K" TargetMode="External"/><Relationship Id="rId39" Type="http://schemas.openxmlformats.org/officeDocument/2006/relationships/hyperlink" Target="consultantplus://offline/ref=480203AEB48C45B3E6E47DEB514C744AC2FA65B4CAF0EAC79003FDCE8A90DEA99B63FCF20A73C40A489FD492856Ap6K" TargetMode="External"/><Relationship Id="rId21" Type="http://schemas.openxmlformats.org/officeDocument/2006/relationships/hyperlink" Target="consultantplus://offline/ref=480203AEB48C45B3E6E462ED505D744AC2FE66B3C0F7E794C701AC9B8495D6F9C173F8BB5D7ED80B5680D68C85A5D46DpAK" TargetMode="External"/><Relationship Id="rId34" Type="http://schemas.openxmlformats.org/officeDocument/2006/relationships/hyperlink" Target="consultantplus://offline/ref=480203AEB48C45B3E6E463ED55242119CBF960BAC5F2EAC79003FDCE8A90DEA98963A4FB0877D15F19C5839F85A5C8D82329935FE86Dp0K" TargetMode="External"/><Relationship Id="rId42" Type="http://schemas.openxmlformats.org/officeDocument/2006/relationships/hyperlink" Target="consultantplus://offline/ref=480203AEB48C45B3E6E462ED505D744AC2FE67BACAF2E494C701AC9B8495D6F9C173F8BB5D7ED80B5680D68C85A5D46DpAK" TargetMode="External"/><Relationship Id="rId47" Type="http://schemas.openxmlformats.org/officeDocument/2006/relationships/hyperlink" Target="consultantplus://offline/ref=480203AEB48C45B3E6E47DEB514C744AC2FA6BB3CBFDEAC79003FDCE8A90DEA99B63FCF20A73C40A489FD492856Ap6K" TargetMode="External"/><Relationship Id="rId50" Type="http://schemas.openxmlformats.org/officeDocument/2006/relationships/hyperlink" Target="consultantplus://offline/ref=480203AEB48C45B3E6E463ED55242119CBF960BAC5F2EAC79003FDCE8A90DEA99B63FCF20A73C40A489FD492856Ap6K" TargetMode="External"/><Relationship Id="rId55" Type="http://schemas.openxmlformats.org/officeDocument/2006/relationships/hyperlink" Target="consultantplus://offline/ref=480203AEB48C45B3E6E47DEB514C744AC2FA6BB3CBFDEAC79003FDCE8A90DEA99B63FCF20A73C40A489FD492856Ap6K" TargetMode="External"/><Relationship Id="rId63" Type="http://schemas.openxmlformats.org/officeDocument/2006/relationships/hyperlink" Target="consultantplus://offline/ref=480203AEB48C45B3E6E463ED55242119CBF960BAC5F2EAC79003FDCE8A90DEA98963A4FE017BD15F19C5839F85A5C8D82329935FE86Dp0K" TargetMode="External"/><Relationship Id="rId68" Type="http://schemas.openxmlformats.org/officeDocument/2006/relationships/hyperlink" Target="consultantplus://offline/ref=480203AEB48C45B3E6E462ED505D744AC2FE66B3C0F6E596C701AC9B8495D6F9C173F8BB5D7ED80B5680D68C85A5D46DpAK" TargetMode="External"/><Relationship Id="rId7" Type="http://schemas.openxmlformats.org/officeDocument/2006/relationships/hyperlink" Target="consultantplus://offline/ref=480203AEB48C45B3E6E463ED55242119CBF960BAC5F2EAC79003FDCE8A90DEA98963A4FE0873DA084D8A82C3C3F0DBDB2329905FF4D17D976Dp0K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0203AEB48C45B3E6E47DEB514C744AC2FA64B7C2F5EAC79003FDCE8A90DEA99B63FCF20A73C40A489FD492856Ap6K" TargetMode="External"/><Relationship Id="rId29" Type="http://schemas.openxmlformats.org/officeDocument/2006/relationships/hyperlink" Target="consultantplus://offline/ref=480203AEB48C45B3E6E463ED55242119CBF960BAC5F2EAC79003FDCE8A90DEA98963A4FD0E72D15F19C5839F85A5C8D82329935FE86Dp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203AEB48C45B3E6E463ED55242119CBF960BAC5F2EAC79003FDCE8A90DEA99B63FCF20A73C40A489FD492856Ap6K" TargetMode="External"/><Relationship Id="rId11" Type="http://schemas.openxmlformats.org/officeDocument/2006/relationships/hyperlink" Target="consultantplus://offline/ref=480203AEB48C45B3E6E47DEB514C744AC2FA64B7C2F5EAC79003FDCE8A90DEA99B63FCF20A73C40A489FD492856Ap6K" TargetMode="External"/><Relationship Id="rId24" Type="http://schemas.openxmlformats.org/officeDocument/2006/relationships/hyperlink" Target="consultantplus://offline/ref=480203AEB48C45B3E6E47DEB514C744AC2FA64B0CBF3EAC79003FDCE8A90DEA99B63FCF20A73C40A489FD492856Ap6K" TargetMode="External"/><Relationship Id="rId32" Type="http://schemas.openxmlformats.org/officeDocument/2006/relationships/hyperlink" Target="consultantplus://offline/ref=480203AEB48C45B3E6E463ED55242119CBF960BAC5F2EAC79003FDCE8A90DEA98963A4FC0175D15F19C5839F85A5C8D82329935FE86Dp0K" TargetMode="External"/><Relationship Id="rId37" Type="http://schemas.openxmlformats.org/officeDocument/2006/relationships/hyperlink" Target="consultantplus://offline/ref=480203AEB48C45B3E6E463ED55242119CBF960BAC5F2EAC79003FDCE8A90DEA98963A4FB0877D15F19C5839F85A5C8D82329935FE86Dp0K" TargetMode="External"/><Relationship Id="rId40" Type="http://schemas.openxmlformats.org/officeDocument/2006/relationships/hyperlink" Target="consultantplus://offline/ref=480203AEB48C45B3E6E47DEB514C744AC2FA65B4CAF0EAC79003FDCE8A90DEA99B63FCF20A73C40A489FD492856Ap6K" TargetMode="External"/><Relationship Id="rId45" Type="http://schemas.openxmlformats.org/officeDocument/2006/relationships/hyperlink" Target="consultantplus://offline/ref=480203AEB48C45B3E6E463ED55242119CBF960BAC5F2EAC79003FDCE8A90DEA98963A4FE0873DA094C8A82C3C3F0DBDB2329905FF4D17D976Dp0K" TargetMode="External"/><Relationship Id="rId53" Type="http://schemas.openxmlformats.org/officeDocument/2006/relationships/hyperlink" Target="consultantplus://offline/ref=480203AEB48C45B3E6E463ED55242119CBF961BAC1F1EAC79003FDCE8A90DEA98963A4FE0875D80943D587D6D2A8D4D93D369141E8D37F69p6K" TargetMode="External"/><Relationship Id="rId58" Type="http://schemas.openxmlformats.org/officeDocument/2006/relationships/hyperlink" Target="consultantplus://offline/ref=480203AEB48C45B3E6E47DEB514C744AC2FA6BB3CBFDEAC79003FDCE8A90DEA99B63FCF20A73C40A489FD492856Ap6K" TargetMode="External"/><Relationship Id="rId66" Type="http://schemas.openxmlformats.org/officeDocument/2006/relationships/hyperlink" Target="consultantplus://offline/ref=480203AEB48C45B3E6E47DEB514C744AC2FA6ABBC6F5EAC79003FDCE8A90DEA99B63FCF20A73C40A489FD492856Ap6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80203AEB48C45B3E6E47DEB514C744AC2FA64B7C7F5EAC79003FDCE8A90DEA99B63FCF20A73C40A489FD492856Ap6K" TargetMode="External"/><Relationship Id="rId23" Type="http://schemas.openxmlformats.org/officeDocument/2006/relationships/hyperlink" Target="consultantplus://offline/ref=480203AEB48C45B3E6E463ED55242119CBF960BAC5F2EAC79003FDCE8A90DEA98963A4FD0E72D15F19C5839F85A5C8D82329935FE86Dp0K" TargetMode="External"/><Relationship Id="rId28" Type="http://schemas.openxmlformats.org/officeDocument/2006/relationships/hyperlink" Target="consultantplus://offline/ref=480203AEB48C45B3E6E463ED55242119CBF960BAC5F2EAC79003FDCE8A90DEA99B63FCF20A73C40A489FD492856Ap6K" TargetMode="External"/><Relationship Id="rId36" Type="http://schemas.openxmlformats.org/officeDocument/2006/relationships/hyperlink" Target="consultantplus://offline/ref=480203AEB48C45B3E6E463ED55242119CBF960BAC5F2EAC79003FDCE8A90DEA98963A4FC0175D15F19C5839F85A5C8D82329935FE86Dp0K" TargetMode="External"/><Relationship Id="rId49" Type="http://schemas.openxmlformats.org/officeDocument/2006/relationships/hyperlink" Target="consultantplus://offline/ref=480203AEB48C45B3E6E47DEB514C744AC2FA6BB3CAFCEAC79003FDCE8A90DEA99B63FCF20A73C40A489FD492856Ap6K" TargetMode="External"/><Relationship Id="rId57" Type="http://schemas.openxmlformats.org/officeDocument/2006/relationships/hyperlink" Target="consultantplus://offline/ref=480203AEB48C45B3E6E47DEB514C744AC2FA6BB3CAFCEAC79003FDCE8A90DEA99B63FCF20A73C40A489FD492856Ap6K" TargetMode="External"/><Relationship Id="rId61" Type="http://schemas.openxmlformats.org/officeDocument/2006/relationships/hyperlink" Target="consultantplus://offline/ref=480203AEB48C45B3E6E47DEB514C744AC2FA6ABBC6F5EAC79003FDCE8A90DEA99B63FCF20A73C40A489FD492856Ap6K" TargetMode="External"/><Relationship Id="rId10" Type="http://schemas.openxmlformats.org/officeDocument/2006/relationships/hyperlink" Target="consultantplus://offline/ref=480203AEB48C45B3E6E463ED55242119CBF960BAC5F2EAC79003FDCE8A90DEA98963A4FB0974D15F19C5839F85A5C8D82329935FE86Dp0K" TargetMode="External"/><Relationship Id="rId19" Type="http://schemas.openxmlformats.org/officeDocument/2006/relationships/hyperlink" Target="consultantplus://offline/ref=480203AEB48C45B3E6E462ED505D744AC2FE66B3C0F7E794C701AC9B8495D6F9C173F8BB5D7ED80B5680D68C85A5D46DpAK" TargetMode="External"/><Relationship Id="rId31" Type="http://schemas.openxmlformats.org/officeDocument/2006/relationships/hyperlink" Target="consultantplus://offline/ref=480203AEB48C45B3E6E462ED505D744AC2FE66B3CAFDE794C701AC9B8495D6F9C173F8BB5D7ED80B5680D68C85A5D46DpAK" TargetMode="External"/><Relationship Id="rId44" Type="http://schemas.openxmlformats.org/officeDocument/2006/relationships/hyperlink" Target="consultantplus://offline/ref=480203AEB48C45B3E6E463ED55242119CBF960BAC5F2EAC79003FDCE8A90DEA98963A4FE0873DA084D8A82C3C3F0DBDB2329905FF4D17D976Dp0K" TargetMode="External"/><Relationship Id="rId52" Type="http://schemas.openxmlformats.org/officeDocument/2006/relationships/hyperlink" Target="consultantplus://offline/ref=480203AEB48C45B3E6E463ED55242119CBF967B1C6F4EAC79003FDCE8A90DEA98963A4FE08788E5A0CD4DB9087BBD7D93D35915D6Ep9K" TargetMode="External"/><Relationship Id="rId60" Type="http://schemas.openxmlformats.org/officeDocument/2006/relationships/hyperlink" Target="consultantplus://offline/ref=480203AEB48C45B3E6E463ED55242119CBF960BAC5F2EAC79003FDCE8A90DEA98963A4FE017BD15F19C5839F85A5C8D82329935FE86Dp0K" TargetMode="External"/><Relationship Id="rId65" Type="http://schemas.openxmlformats.org/officeDocument/2006/relationships/hyperlink" Target="consultantplus://offline/ref=480203AEB48C45B3E6E47DEB514C744AC2FA6ABBC6F5EAC79003FDCE8A90DEA99B63FCF20A73C40A489FD492856Ap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0203AEB48C45B3E6E463ED55242119CBF960BAC5F2EAC79003FDCE8A90DEA98963A4FB0975D15F19C5839F85A5C8D82329935FE86Dp0K" TargetMode="External"/><Relationship Id="rId14" Type="http://schemas.openxmlformats.org/officeDocument/2006/relationships/hyperlink" Target="consultantplus://offline/ref=480203AEB48C45B3E6E463ED55242119CBF960BAC5F2EAC79003FDCE8A90DEA98963A4FB0974D15F19C5839F85A5C8D82329935FE86Dp0K" TargetMode="External"/><Relationship Id="rId22" Type="http://schemas.openxmlformats.org/officeDocument/2006/relationships/hyperlink" Target="consultantplus://offline/ref=480203AEB48C45B3E6E463ED55242119CBF960BAC5F2EAC79003FDCE8A90DEA99B63FCF20A73C40A489FD492856Ap6K" TargetMode="External"/><Relationship Id="rId27" Type="http://schemas.openxmlformats.org/officeDocument/2006/relationships/hyperlink" Target="consultantplus://offline/ref=480203AEB48C45B3E6E47DEB514C744AC2FA64B0CBF3EAC79003FDCE8A90DEA99B63FCF20A73C40A489FD492856Ap6K" TargetMode="External"/><Relationship Id="rId30" Type="http://schemas.openxmlformats.org/officeDocument/2006/relationships/hyperlink" Target="consultantplus://offline/ref=480203AEB48C45B3E6E463ED55242119CBF960BAC5F2EAC79003FDCE8A90DEA98963A4FD0E72D15F19C5839F85A5C8D82329935FE86Dp0K" TargetMode="External"/><Relationship Id="rId35" Type="http://schemas.openxmlformats.org/officeDocument/2006/relationships/hyperlink" Target="consultantplus://offline/ref=480203AEB48C45B3E6E47DEB514C744AC2FA65B4CAF0EAC79003FDCE8A90DEA99B63FCF20A73C40A489FD492856Ap6K" TargetMode="External"/><Relationship Id="rId43" Type="http://schemas.openxmlformats.org/officeDocument/2006/relationships/hyperlink" Target="consultantplus://offline/ref=480203AEB48C45B3E6E47DEB514C744AC2FA6BB3CAFCEAC79003FDCE8A90DEA99B63FCF20A73C40A489FD492856Ap6K" TargetMode="External"/><Relationship Id="rId48" Type="http://schemas.openxmlformats.org/officeDocument/2006/relationships/hyperlink" Target="consultantplus://offline/ref=480203AEB48C45B3E6E47DEB514C744AC2FA6BB3CAFCEAC79003FDCE8A90DEA99B63FCF20A73C40A489FD492856Ap6K" TargetMode="External"/><Relationship Id="rId56" Type="http://schemas.openxmlformats.org/officeDocument/2006/relationships/hyperlink" Target="consultantplus://offline/ref=480203AEB48C45B3E6E463ED55242119CBF960BAC5F2EAC79003FDCE8A90DEA99B63FCF20A73C40A489FD492856Ap6K" TargetMode="External"/><Relationship Id="rId64" Type="http://schemas.openxmlformats.org/officeDocument/2006/relationships/hyperlink" Target="consultantplus://offline/ref=480203AEB48C45B3E6E47DEB514C744AC2FA6ABAC3F5EAC79003FDCE8A90DEA99B63FCF20A73C40A489FD492856Ap6K" TargetMode="External"/><Relationship Id="rId69" Type="http://schemas.openxmlformats.org/officeDocument/2006/relationships/hyperlink" Target="consultantplus://offline/ref=480203AEB48C45B3E6E462ED505D744AC2FE67B6C2FCE596C701AC9B8495D6F9C173F8BB5D7ED80B5680D68C85A5D46DpAK" TargetMode="External"/><Relationship Id="rId8" Type="http://schemas.openxmlformats.org/officeDocument/2006/relationships/hyperlink" Target="consultantplus://offline/ref=480203AEB48C45B3E6E463ED55242119CBF960BAC5F2EAC79003FDCE8A90DEA99B63FCF20A73C40A489FD492856Ap6K" TargetMode="External"/><Relationship Id="rId51" Type="http://schemas.openxmlformats.org/officeDocument/2006/relationships/hyperlink" Target="consultantplus://offline/ref=480203AEB48C45B3E6E463ED55242119CBF961BAC1F1EAC79003FDCE8A90DEA98963A4FE0973DF0E43D587D6D2A8D4D93D369141E8D37F69p6K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0203AEB48C45B3E6E463ED55242119CBF960BAC5F2EAC79003FDCE8A90DEA98963A4FE0873DA084D8A82C3C3F0DBDB2329905FF4D17D976Dp0K" TargetMode="External"/><Relationship Id="rId17" Type="http://schemas.openxmlformats.org/officeDocument/2006/relationships/hyperlink" Target="consultantplus://offline/ref=480203AEB48C45B3E6E47DEB514C744AC2FA64B7C2F5EAC79003FDCE8A90DEA99B63FCF20A73C40A489FD492856Ap6K" TargetMode="External"/><Relationship Id="rId25" Type="http://schemas.openxmlformats.org/officeDocument/2006/relationships/hyperlink" Target="consultantplus://offline/ref=480203AEB48C45B3E6E463ED55242119CBF960BAC5F2EAC79003FDCE8A90DEA98963A4FE0873DA094C8A82C3C3F0DBDB2329905FF4D17D976Dp0K" TargetMode="External"/><Relationship Id="rId33" Type="http://schemas.openxmlformats.org/officeDocument/2006/relationships/hyperlink" Target="consultantplus://offline/ref=480203AEB48C45B3E6E463ED55242119CBF960BAC5F2EAC79003FDCE8A90DEA98963A4FE017AD15F19C5839F85A5C8D82329935FE86Dp0K" TargetMode="External"/><Relationship Id="rId38" Type="http://schemas.openxmlformats.org/officeDocument/2006/relationships/hyperlink" Target="consultantplus://offline/ref=480203AEB48C45B3E6E47DEB514C744AC2FB63B7C7F6EAC79003FDCE8A90DEA99B63FCF20A73C40A489FD492856Ap6K" TargetMode="External"/><Relationship Id="rId46" Type="http://schemas.openxmlformats.org/officeDocument/2006/relationships/hyperlink" Target="consultantplus://offline/ref=480203AEB48C45B3E6E463ED55242119CBF960BAC5F2EAC79003FDCE8A90DEA98963A4FB0876D15F19C5839F85A5C8D82329935FE86Dp0K" TargetMode="External"/><Relationship Id="rId59" Type="http://schemas.openxmlformats.org/officeDocument/2006/relationships/hyperlink" Target="consultantplus://offline/ref=480203AEB48C45B3E6E462ED505D744AC2FE66B2C1F4E695C701AC9B8495D6F9C173F8BB5D7ED80B5680D68C85A5D46DpAK" TargetMode="External"/><Relationship Id="rId67" Type="http://schemas.openxmlformats.org/officeDocument/2006/relationships/hyperlink" Target="consultantplus://offline/ref=480203AEB48C45B3E6E47DEB514C744AC2FA6ABAC3F5EAC79003FDCE8A90DEA99B63FCF20A73C40A489FD492856Ap6K" TargetMode="External"/><Relationship Id="rId20" Type="http://schemas.openxmlformats.org/officeDocument/2006/relationships/hyperlink" Target="consultantplus://offline/ref=480203AEB48C45B3E6E462ED505D744AC2FE67BBCAF4E797C701AC9B8495D6F9C173F8BB5D7ED80B5680D68C85A5D46DpAK" TargetMode="External"/><Relationship Id="rId41" Type="http://schemas.openxmlformats.org/officeDocument/2006/relationships/hyperlink" Target="consultantplus://offline/ref=480203AEB48C45B3E6E47DEB514C744AC2FA65B4CAF0EAC79003FDCE8A90DEA99B63FCF20A73C40A489FD492856Ap6K" TargetMode="External"/><Relationship Id="rId54" Type="http://schemas.openxmlformats.org/officeDocument/2006/relationships/hyperlink" Target="consultantplus://offline/ref=480203AEB48C45B3E6E47DEB514C744AC2FA6BB3CAFCEAC79003FDCE8A90DEA99B63FCF20A73C40A489FD492856Ap6K" TargetMode="External"/><Relationship Id="rId62" Type="http://schemas.openxmlformats.org/officeDocument/2006/relationships/hyperlink" Target="consultantplus://offline/ref=480203AEB48C45B3E6E463ED55242119CBF960BAC5F2EAC79003FDCE8A90DEA98963A4FE0873DA084D8A82C3C3F0DBDB2329905FF4D17D976Dp0K" TargetMode="External"/><Relationship Id="rId70" Type="http://schemas.openxmlformats.org/officeDocument/2006/relationships/hyperlink" Target="consultantplus://offline/ref=480203AEB48C45B3E6E462ED505D744AC2FE66B3C0F6E596C701AC9B8495D6F9C173F8BB5D7ED80B5680D68C85A5D46D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5135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2023-10-20T10:41:00Z</dcterms:created>
  <dcterms:modified xsi:type="dcterms:W3CDTF">2023-10-20T10:42:00Z</dcterms:modified>
</cp:coreProperties>
</file>