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16" w:rsidRDefault="006659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5916" w:rsidRDefault="00665916">
      <w:pPr>
        <w:pStyle w:val="ConsPlusNormal"/>
        <w:jc w:val="both"/>
        <w:outlineLvl w:val="0"/>
      </w:pPr>
    </w:p>
    <w:p w:rsidR="00665916" w:rsidRDefault="00665916">
      <w:pPr>
        <w:pStyle w:val="ConsPlusNormal"/>
        <w:outlineLvl w:val="0"/>
      </w:pPr>
      <w:r>
        <w:t>Зарегистрировано в Минюсте России 25 сентября 2023 г. N 75334</w:t>
      </w:r>
    </w:p>
    <w:p w:rsidR="00665916" w:rsidRDefault="006659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916" w:rsidRDefault="00665916">
      <w:pPr>
        <w:pStyle w:val="ConsPlusNormal"/>
        <w:jc w:val="center"/>
      </w:pPr>
    </w:p>
    <w:p w:rsidR="00665916" w:rsidRDefault="00665916">
      <w:pPr>
        <w:pStyle w:val="ConsPlusTitle"/>
        <w:jc w:val="center"/>
      </w:pPr>
      <w:r>
        <w:t>МИНИСТЕРСТВО СТРОИТЕЛЬСТВА И ЖИЛИЩНО-КОММУНАЛЬНОГО</w:t>
      </w:r>
    </w:p>
    <w:p w:rsidR="00665916" w:rsidRDefault="00665916">
      <w:pPr>
        <w:pStyle w:val="ConsPlusTitle"/>
        <w:jc w:val="center"/>
      </w:pPr>
      <w:r>
        <w:t>ХОЗЯЙСТВА РОССИЙСКОЙ ФЕДЕРАЦИИ</w:t>
      </w:r>
    </w:p>
    <w:p w:rsidR="00665916" w:rsidRDefault="00665916">
      <w:pPr>
        <w:pStyle w:val="ConsPlusTitle"/>
        <w:jc w:val="center"/>
      </w:pPr>
    </w:p>
    <w:p w:rsidR="00665916" w:rsidRDefault="00665916">
      <w:pPr>
        <w:pStyle w:val="ConsPlusTitle"/>
        <w:jc w:val="center"/>
      </w:pPr>
      <w:r>
        <w:t>ПРИКАЗ</w:t>
      </w:r>
    </w:p>
    <w:p w:rsidR="00665916" w:rsidRDefault="00665916">
      <w:pPr>
        <w:pStyle w:val="ConsPlusTitle"/>
        <w:jc w:val="center"/>
      </w:pPr>
      <w:r>
        <w:t>от 21 августа 2023 г. N 604/пр</w:t>
      </w:r>
    </w:p>
    <w:p w:rsidR="00665916" w:rsidRDefault="00665916">
      <w:pPr>
        <w:pStyle w:val="ConsPlusTitle"/>
        <w:jc w:val="center"/>
      </w:pPr>
    </w:p>
    <w:p w:rsidR="00665916" w:rsidRDefault="00665916">
      <w:pPr>
        <w:pStyle w:val="ConsPlusTitle"/>
        <w:jc w:val="center"/>
      </w:pPr>
      <w:r>
        <w:t>ОБ УТВЕРЖДЕНИИ ПОРЯДКА</w:t>
      </w:r>
    </w:p>
    <w:p w:rsidR="00665916" w:rsidRDefault="00665916">
      <w:pPr>
        <w:pStyle w:val="ConsPlusTitle"/>
        <w:jc w:val="center"/>
      </w:pPr>
      <w:r>
        <w:t>ОПРЕДЕЛЕНИЯ НАЧАЛЬНОЙ (МАКСИМАЛЬНОЙ) ЦЕНЫ КОНТРАКТА,</w:t>
      </w:r>
    </w:p>
    <w:p w:rsidR="00665916" w:rsidRDefault="00665916">
      <w:pPr>
        <w:pStyle w:val="ConsPlusTitle"/>
        <w:jc w:val="center"/>
      </w:pPr>
      <w:r>
        <w:t>ПРЕДМЕТОМ КОТОРОГО МОЖЕТ БЫТЬ ОДНОВРЕМЕННО ПОДГОТОВКА</w:t>
      </w:r>
    </w:p>
    <w:p w:rsidR="00665916" w:rsidRDefault="00665916">
      <w:pPr>
        <w:pStyle w:val="ConsPlusTitle"/>
        <w:jc w:val="center"/>
      </w:pPr>
      <w:r>
        <w:t>ПРОЕКТНОЙ ДОКУМЕНТАЦИИ И (ИЛИ) ВЫПОЛНЕНИЕ ИНЖЕНЕРНЫХ</w:t>
      </w:r>
    </w:p>
    <w:p w:rsidR="00665916" w:rsidRDefault="00665916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665916" w:rsidRDefault="00665916">
      <w:pPr>
        <w:pStyle w:val="ConsPlusTitle"/>
        <w:jc w:val="center"/>
      </w:pPr>
      <w:r>
        <w:t>И (ИЛИ) КАПИТАЛЬНОМУ РЕМОНТУ ОБЪЕКТА КАПИТАЛЬНОГО</w:t>
      </w:r>
    </w:p>
    <w:p w:rsidR="00665916" w:rsidRDefault="00665916">
      <w:pPr>
        <w:pStyle w:val="ConsPlusTitle"/>
        <w:jc w:val="center"/>
      </w:pPr>
      <w:r>
        <w:t>СТРОИТЕЛЬСТВА, ЦЕНЫ ТАКОГО КОНТРАКТА, ЗАКЛЮЧАЕМОГО</w:t>
      </w:r>
    </w:p>
    <w:p w:rsidR="00665916" w:rsidRDefault="00665916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665916" w:rsidRDefault="00665916">
      <w:pPr>
        <w:pStyle w:val="ConsPlusTitle"/>
        <w:jc w:val="center"/>
      </w:pPr>
      <w:r>
        <w:t>МЕТОДИКИ СОСТАВЛЕНИЯ СМЕТЫ ТАКОГО КОНТРАКТА И ПОРЯДКА</w:t>
      </w:r>
    </w:p>
    <w:p w:rsidR="00665916" w:rsidRDefault="00665916">
      <w:pPr>
        <w:pStyle w:val="ConsPlusTitle"/>
        <w:jc w:val="center"/>
      </w:pPr>
      <w:r>
        <w:t>ИЗМЕНЕНИЯ ЦЕНЫ ТАКОГО КОНТРАКТА В СЛУЧАЯХ, ПРЕДУСМОТРЕННЫХ</w:t>
      </w:r>
    </w:p>
    <w:p w:rsidR="00665916" w:rsidRDefault="00665916">
      <w:pPr>
        <w:pStyle w:val="ConsPlusTitle"/>
        <w:jc w:val="center"/>
      </w:pPr>
      <w:r>
        <w:t>ПОДПУНКТОМ "А" ПУНКТА 1 И ПУНКТОМ 2 ЧАСТИ 62 СТАТЬИ 112</w:t>
      </w:r>
    </w:p>
    <w:p w:rsidR="00665916" w:rsidRDefault="00665916">
      <w:pPr>
        <w:pStyle w:val="ConsPlusTitle"/>
        <w:jc w:val="center"/>
      </w:pPr>
      <w:r>
        <w:t>ФЕДЕРАЛЬНОГО ЗАКОНА ОТ 5 АПРЕЛЯ 2013 Г. N 44-ФЗ</w:t>
      </w:r>
    </w:p>
    <w:p w:rsidR="00665916" w:rsidRDefault="00665916">
      <w:pPr>
        <w:pStyle w:val="ConsPlusTitle"/>
        <w:jc w:val="center"/>
      </w:pPr>
      <w:r>
        <w:t>"О КОНТРАКТНОЙ СИСТЕМЕ В СФЕРЕ ЗАКУПОК ТОВАРОВ,</w:t>
      </w:r>
    </w:p>
    <w:p w:rsidR="00665916" w:rsidRDefault="00665916">
      <w:pPr>
        <w:pStyle w:val="ConsPlusTitle"/>
        <w:jc w:val="center"/>
      </w:pPr>
      <w:r>
        <w:t>РАБОТ, УСЛУГ ДЛЯ ОБЕСПЕЧЕНИЯ ГОСУДАРСТВЕННЫХ</w:t>
      </w:r>
    </w:p>
    <w:p w:rsidR="00665916" w:rsidRDefault="00665916">
      <w:pPr>
        <w:pStyle w:val="ConsPlusTitle"/>
        <w:jc w:val="center"/>
      </w:pPr>
      <w:r>
        <w:t>И МУНИЦИПАЛЬНЫХ НУЖД"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59 статьи 112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1. Утвердить: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а) </w:t>
      </w:r>
      <w:hyperlink w:anchor="P5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согласно приложению N 1 к настоящему приказу;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б) </w:t>
      </w:r>
      <w:hyperlink w:anchor="P219">
        <w:r>
          <w:rPr>
            <w:color w:val="0000FF"/>
          </w:rPr>
          <w:t>методику</w:t>
        </w:r>
      </w:hyperlink>
      <w:r>
        <w:t xml:space="preserve">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исполнителем), согласно приложению N 2 к настоящему приказу;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в) </w:t>
      </w:r>
      <w:hyperlink w:anchor="P246">
        <w:r>
          <w:rPr>
            <w:color w:val="0000FF"/>
          </w:rPr>
          <w:t>порядок</w:t>
        </w:r>
      </w:hyperlink>
      <w:r>
        <w:t xml:space="preserve"> изменения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согласно </w:t>
      </w:r>
      <w:r>
        <w:lastRenderedPageBreak/>
        <w:t>приложению N 3 к настоящему приказу.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приказ</w:t>
        </w:r>
      </w:hyperlink>
      <w:r>
        <w:t xml:space="preserve"> Минстроя России от 30 марта 2020 г. N 175/пр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(зарегистрирован Минюстом России 20 апреля 2020 г., регистрационный N 58135);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б) </w:t>
      </w:r>
      <w:hyperlink r:id="rId8">
        <w:r>
          <w:rPr>
            <w:color w:val="0000FF"/>
          </w:rPr>
          <w:t>пункт 7</w:t>
        </w:r>
      </w:hyperlink>
      <w:r>
        <w:t xml:space="preserve"> приложения N 2 к приказу Минстроя России от 2 марта 2022 г. N 135/пр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и 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типовой проектной документации" (зарегистрирован Минюстом России 15 апреля 2022 г., регистрационный N 68218).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3. Настоящий приказ действует до 1 января 2025 г.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jc w:val="right"/>
      </w:pPr>
      <w:r>
        <w:t>Министр</w:t>
      </w:r>
    </w:p>
    <w:p w:rsidR="00665916" w:rsidRDefault="00665916">
      <w:pPr>
        <w:pStyle w:val="ConsPlusNormal"/>
        <w:jc w:val="right"/>
      </w:pPr>
      <w:r>
        <w:t>И.Э.ФАЙЗУЛЛИН</w:t>
      </w: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  <w:outlineLvl w:val="0"/>
      </w:pPr>
      <w:r>
        <w:t>Приложение N 1</w:t>
      </w: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  <w:r>
        <w:t>Утвержден</w:t>
      </w:r>
    </w:p>
    <w:p w:rsidR="00665916" w:rsidRDefault="00665916">
      <w:pPr>
        <w:pStyle w:val="ConsPlusNormal"/>
        <w:jc w:val="right"/>
      </w:pPr>
      <w:r>
        <w:t>приказом Министерства строительства</w:t>
      </w:r>
    </w:p>
    <w:p w:rsidR="00665916" w:rsidRDefault="00665916">
      <w:pPr>
        <w:pStyle w:val="ConsPlusNormal"/>
        <w:jc w:val="right"/>
      </w:pPr>
      <w:r>
        <w:t>и жилищно-коммунального хозяйства</w:t>
      </w:r>
    </w:p>
    <w:p w:rsidR="00665916" w:rsidRDefault="00665916">
      <w:pPr>
        <w:pStyle w:val="ConsPlusNormal"/>
        <w:jc w:val="right"/>
      </w:pPr>
      <w:r>
        <w:t>Российской Федерации</w:t>
      </w:r>
    </w:p>
    <w:p w:rsidR="00665916" w:rsidRDefault="00665916">
      <w:pPr>
        <w:pStyle w:val="ConsPlusNormal"/>
        <w:jc w:val="right"/>
      </w:pPr>
      <w:r>
        <w:t>от 21 августа 2023 г. N 604/пр</w:t>
      </w: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Title"/>
        <w:jc w:val="center"/>
      </w:pPr>
      <w:bookmarkStart w:id="0" w:name="P51"/>
      <w:bookmarkEnd w:id="0"/>
      <w:r>
        <w:t>ПОРЯДОК</w:t>
      </w:r>
    </w:p>
    <w:p w:rsidR="00665916" w:rsidRDefault="00665916">
      <w:pPr>
        <w:pStyle w:val="ConsPlusTitle"/>
        <w:jc w:val="center"/>
      </w:pPr>
      <w:r>
        <w:t>ОПРЕДЕЛЕНИЯ НАЧАЛЬНОЙ (МАКСИМАЛЬНОЙ) ЦЕНЫ КОНТРАКТА,</w:t>
      </w:r>
    </w:p>
    <w:p w:rsidR="00665916" w:rsidRDefault="00665916">
      <w:pPr>
        <w:pStyle w:val="ConsPlusTitle"/>
        <w:jc w:val="center"/>
      </w:pPr>
      <w:r>
        <w:t>ПРЕДМЕТОМ КОТОРОГО МОЖЕТ БЫТЬ ОДНОВРЕМЕННО ПОДГОТОВКА</w:t>
      </w:r>
    </w:p>
    <w:p w:rsidR="00665916" w:rsidRDefault="00665916">
      <w:pPr>
        <w:pStyle w:val="ConsPlusTitle"/>
        <w:jc w:val="center"/>
      </w:pPr>
      <w:r>
        <w:t>ПРОЕКТНОЙ ДОКУМЕНТАЦИИ И (ИЛИ) ВЫПОЛНЕНИЕ ИНЖЕНЕРНЫХ</w:t>
      </w:r>
    </w:p>
    <w:p w:rsidR="00665916" w:rsidRDefault="00665916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665916" w:rsidRDefault="00665916">
      <w:pPr>
        <w:pStyle w:val="ConsPlusTitle"/>
        <w:jc w:val="center"/>
      </w:pPr>
      <w:r>
        <w:t>И (ИЛИ) КАПИТАЛЬНОМУ РЕМОНТУ ОБЪЕКТА КАПИТАЛЬНОГО</w:t>
      </w:r>
    </w:p>
    <w:p w:rsidR="00665916" w:rsidRDefault="00665916">
      <w:pPr>
        <w:pStyle w:val="ConsPlusTitle"/>
        <w:jc w:val="center"/>
      </w:pPr>
      <w:r>
        <w:t>СТРОИТЕЛЬСТВА, ЦЕНЫ ТАКОГО КОНТРАКТА, ЗАКЛЮЧАЕМОГО</w:t>
      </w:r>
    </w:p>
    <w:p w:rsidR="00665916" w:rsidRDefault="00665916">
      <w:pPr>
        <w:pStyle w:val="ConsPlusTitle"/>
        <w:jc w:val="center"/>
      </w:pPr>
      <w:r>
        <w:t>С ЕДИНСТВЕННЫМ ПОСТАВЩИКОМ (ПОДРЯДЧИКОМ, ИСПОЛНИТЕЛЕМ)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  <w:r>
        <w:t xml:space="preserve">1. Настоящий Порядок устанавливает общие правила определения государственным или </w:t>
      </w:r>
      <w:r>
        <w:lastRenderedPageBreak/>
        <w:t xml:space="preserve">муниципальным заказчиком либо в соответствии с </w:t>
      </w:r>
      <w:hyperlink r:id="rId9">
        <w:r>
          <w:rPr>
            <w:color w:val="0000FF"/>
          </w:rPr>
          <w:t>частями 1</w:t>
        </w:r>
      </w:hyperlink>
      <w:r>
        <w:t xml:space="preserve"> и </w:t>
      </w:r>
      <w:hyperlink r:id="rId10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затраты на выполнение подрядных работ), цены такого контракта, заключаемого с единственным поставщиком (подрядчиком, исполнителем) (далее соответственно - НМЦК, контракт).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2. Определение НМЦК осуществляется заказчиком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утвержденным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Порядок N 841/пр), а также с учетом положений настоящего Порядка.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Рекомендуемый образец расчета НМЦК приведен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3.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4. При определении НМЦК затраты на выполнение подрядных работ определяются на основании расчетов, выполненных с использованием укрупненных нормативов цены строительства (далее - НЦС), которые размещаются в соответствии с </w:t>
      </w:r>
      <w:hyperlink r:id="rId12">
        <w:r>
          <w:rPr>
            <w:color w:val="0000FF"/>
          </w:rPr>
          <w:t>частью 2 статьи 57.2</w:t>
        </w:r>
      </w:hyperlink>
      <w:r>
        <w:t xml:space="preserve"> Градостроительного кодекса Российской Федерации в федеральной государственной информационной системе ценообразования в строительстве (далее - ФГИС ЦС).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5. Стоимость оборудования при определении НМЦК рассчитывается в уровне цен периода исполнения контракта, определяемого в соответствии с </w:t>
      </w:r>
      <w:hyperlink w:anchor="P87">
        <w:r>
          <w:rPr>
            <w:color w:val="0000FF"/>
          </w:rPr>
          <w:t>пунктами 18</w:t>
        </w:r>
      </w:hyperlink>
      <w:r>
        <w:t xml:space="preserve"> -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Порядка, по номенклатуре оборудования, учтенного в сметной документации, входящей в состав проектной документации, имеющей положительное заключение государственной экспертизы о достоверности определения сметной стоимости объекта капитального строительства, аналогичного по назначению, проектной мощности, конструктивным решениям, природным и иным условиям территории, на которой планируется осуществлять строительство (далее - объект-аналог).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Стоимость оборудования определяется заказчиком методом сопоставимых рыночных цен (анализ рынка) на основании информации о рыночных ценах идентичного оборудования.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При невозможности определить данные о стоимости оборудования методом сопоставимых рыночных цен стоимость оборудования по решению заказчика определяется по объектам-аналогам.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6. Определение НМЦК с использованием показателей НЦС осуществляется при условии </w:t>
      </w:r>
      <w:r>
        <w:lastRenderedPageBreak/>
        <w:t>сопоставимости назначения и проектной мощности, а также конструктивных решений, учтенных в показателе НЦС, назначения и проектной мощности объекта, планируемого к строительству, а также конструктивных решений, планируемых к использованию при строительстве такого объекта.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7. Для определения НМЦК с использованием показателей НЦС в уровне цен периода исполнения контракта применяются положения </w:t>
      </w:r>
      <w:hyperlink r:id="rId13">
        <w:r>
          <w:rPr>
            <w:color w:val="0000FF"/>
          </w:rPr>
          <w:t>пункта 97</w:t>
        </w:r>
      </w:hyperlink>
      <w:r>
        <w:t xml:space="preserve"> Методики разработки и применения укрупненных нормативов цены строительства, а также порядка их утверждения, утвержденной приказом Минстроя России от 29 мая 2019 г. N 314/пр (зарегистрирован Минюстом России 30 декабря 2019 г., регистрационный N 57064), с изменением, внесенным приказом Минстроя России от 2 марта 2022 г. N 135/пр (зарегистрирован Минюстом России 15 апреля 2022 г., регистрационный N 68218).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8. При определении НМЦК с использованием показателей НЦС затраты, необходимые для выполнения подрядных работ, но не учтенные показателями НЦС, определяются дополнительно на основании расчетов, выполненных с использованием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 (далее соответственно - ФРСН, Порядок N 1470/пр).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9. При определении НМЦК с использованием показателей НЦС затраты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не учитываются.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10. При отсутствии необходимых для расчета НМЦК показателей НЦС в ФГИС ЦС, а также в случае, если для соответствующего показателя НЦС не приведена информация о стоимости устройства фундаментов, и (или) технологического оборудования, и (или) проектных и изыскательских работ, и (или) удельных показателях стоимости строительства здания (сооружения) на 1 куб. м и 1 кв. м, и (или) основных технических характеристиках конструктивных решений и видах работ, для определения затрат на выполнение подрядных работ используются стоимостные показатели, принятые по сметной документации, входящей в состав проектной документации объекта-аналога (далее - стоимостные показатели объектов-аналогов).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При определении НМЦК стоимость планируемого к строительству линейного объекта определяется как произведение его протяженности на стоимость единицы протяженности объекта-аналога.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11. В случае отсутствия стоимостных показателей объекта-аналога и соответствующих показателей НЦС в ФГИС ЦС определение НМЦК на выполнение подрядных работ осуществляется на основании стоимостных показателей отдельных видов затрат и (или) конструктивных решений иных объектов-аналогов (далее - стоимостные показатели конструктивных решений-аналогов).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12. В случае отсутствия в сметной документации объекта-аналога, входящей в состав проектной документации, используемой для определения стоимостных показателей конструктивных решений-аналогов, отдельных стоимостных показателей конструктивных решений-аналогов, необходимых для определения НМЦК, их стоимость определяется на основании расчетов, выполненных с использованием сметных нормативов, сведения о которых включены в ФРСН.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13. Определение НМЦК с использованием стоимостных показателей конструктивных решений-аналогов осуществляется при условии идентичности (сопоставимости) состава затрат, используемых строительных ресурсов, условий выполнения работ конструктивных решений-аналогов и соответствующих затрат, строительных ресурсов, условий выполнения работ на </w:t>
      </w:r>
      <w:r>
        <w:lastRenderedPageBreak/>
        <w:t>планируемом объекте капитального строительства.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14. Для определения НМЦК в уровне цен периода исполнения контракта пересчет стоимостных показателей объектов-аналогов или конструктивных решений-аналогов осуществляется с использованием формул (1) и (2), приведенных в </w:t>
      </w:r>
      <w:hyperlink w:anchor="P87">
        <w:r>
          <w:rPr>
            <w:color w:val="0000FF"/>
          </w:rPr>
          <w:t>пунктах 18</w:t>
        </w:r>
      </w:hyperlink>
      <w:r>
        <w:t xml:space="preserve"> и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15. При определении НМЦК с использованием стоимостных показателей объектов-аналогов, а также с использованием стоимостных показателей конструктивных решений-аналогов заказчиком выполняется приведение стоимостных показателей объектов-аналогов или конструктивных решений-аналогов применительно к условиям осуществления строительства планируемого объекта капитального строительства.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16. Для определения НМЦК в уровне цен периода исполнения контракта с использованием формул (1) и (2), приведенных в </w:t>
      </w:r>
      <w:hyperlink w:anchor="P87">
        <w:r>
          <w:rPr>
            <w:color w:val="0000FF"/>
          </w:rPr>
          <w:t>пунктах 18</w:t>
        </w:r>
      </w:hyperlink>
      <w:r>
        <w:t xml:space="preserve"> и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Порядка, применяется: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а) 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(строительство), публикуемая Росстатом для соответствующего периода в целом по Российской Федерации или индексах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инфляции). Индексы фактической инфляции применяются для пересчета сметной стоимости строительства из уровня цен, учтенного при разработке показателей НЦС или из уровня цен на дату утверждения проектной документации объектов-аналогов, в уровень цен на дату определения НМЦК.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объектов-аналогов принимается дата последнего месяца квартала, принятого для определения индексов изменения сметной стоимости строительства, включенных Минстроем России в ФРСН в соответствии с </w:t>
      </w:r>
      <w:hyperlink r:id="rId15">
        <w:r>
          <w:rPr>
            <w:color w:val="0000FF"/>
          </w:rPr>
          <w:t>пунктом 4</w:t>
        </w:r>
      </w:hyperlink>
      <w:r>
        <w:t xml:space="preserve"> Порядка N 1470/пр, используемых при формировании сметной документации объекта-аналога;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б) индексы-дефляторы Минэкономразвития России по строке "Инвестиции в основной капитал (капитальные вложения)"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исполнения контракта и определяются по формулам, приведенным в </w:t>
      </w:r>
      <w:hyperlink r:id="rId16">
        <w:r>
          <w:rPr>
            <w:color w:val="0000FF"/>
          </w:rPr>
          <w:t>подпункте "б" пункта 8</w:t>
        </w:r>
      </w:hyperlink>
      <w:r>
        <w:t xml:space="preserve"> Порядка N 841/пр.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17.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затраты на оборудование (в случае, если затраты на оборудование предусмотрены контрактом) осуществляется в приведенной ниже последовательности: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а) выполняется расчет затрат, включающий затраты на выполнение подрядных работ, затраты на оборудование (в случае, если затраты на оборудование предусмотрены контрактом);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б) производится пересчет затрат из уровня цен, учтенного при разработке показателей НЦС и (или) из уровня цен на дату утверждения проектной документации объектов-аналогов, в уровень цен на дату определения НМЦК с применением индексов фактической инфляции;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в) расчет затрат, выполненный в уровне цен на дату определения НМЦК, умножается на индекс прогнозной инфляции на весь планируемый период исполнения контракта с использованием информации о сроках выполнения работ.</w:t>
      </w:r>
    </w:p>
    <w:p w:rsidR="00665916" w:rsidRDefault="00665916">
      <w:pPr>
        <w:pStyle w:val="ConsPlusNormal"/>
        <w:spacing w:before="220"/>
        <w:ind w:firstLine="540"/>
        <w:jc w:val="both"/>
      </w:pPr>
      <w:bookmarkStart w:id="1" w:name="P87"/>
      <w:bookmarkEnd w:id="1"/>
      <w:r>
        <w:lastRenderedPageBreak/>
        <w:t>18. 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ремонту) (без учета затрат на оборудование), затраты на оборудование (в случае, если затраты на оборудование предусмотрены контрактом) осуществляется по формуле (1):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jc w:val="center"/>
      </w:pPr>
      <w:r>
        <w:t>НМЦК = (З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об</w:t>
      </w:r>
      <w:r>
        <w:t>) x К</w:t>
      </w:r>
      <w:r>
        <w:rPr>
          <w:vertAlign w:val="subscript"/>
        </w:rPr>
        <w:t>ф</w:t>
      </w:r>
      <w:r>
        <w:t xml:space="preserve"> x К</w:t>
      </w:r>
      <w:r>
        <w:rPr>
          <w:vertAlign w:val="subscript"/>
        </w:rPr>
        <w:t>п</w:t>
      </w:r>
      <w:r>
        <w:t xml:space="preserve"> (1),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  <w:r>
        <w:t>где: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</w:t>
      </w:r>
      <w:r>
        <w:t xml:space="preserve"> - затраты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об</w:t>
      </w:r>
      <w:r>
        <w:t xml:space="preserve"> - затраты на оборудование (в случае, если затраты на оборудование предусмотрены контрактом),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</w:t>
      </w:r>
      <w:r>
        <w:t xml:space="preserve"> - индекс фактической инфляции на дату формирования НМЦК;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контракта.</w:t>
      </w:r>
    </w:p>
    <w:p w:rsidR="00665916" w:rsidRDefault="00665916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19. Индекс прогнозной инфляции на период исполнения контракта со сроком продолжительности более одного года (К</w:t>
      </w:r>
      <w:r>
        <w:rPr>
          <w:vertAlign w:val="subscript"/>
        </w:rPr>
        <w:t>п</w:t>
      </w:r>
      <w:r>
        <w:t>) определяется по формуле (2), полученное значение округляется до 4 знаков после запятой: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jc w:val="center"/>
      </w:pPr>
      <w:r>
        <w:t>К</w:t>
      </w:r>
      <w:r>
        <w:rPr>
          <w:vertAlign w:val="subscript"/>
        </w:rPr>
        <w:t>п</w:t>
      </w:r>
      <w:r>
        <w:t xml:space="preserve"> = Д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инфл.пер.</w:t>
      </w:r>
      <w:r>
        <w:t xml:space="preserve"> + Д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... + Д</w:t>
      </w:r>
      <w:r>
        <w:rPr>
          <w:vertAlign w:val="subscript"/>
        </w:rPr>
        <w:t>i</w:t>
      </w:r>
      <w:r>
        <w:t xml:space="preserve"> x К</w:t>
      </w:r>
      <w:r>
        <w:rPr>
          <w:vertAlign w:val="subscript"/>
        </w:rPr>
        <w:t>i</w:t>
      </w:r>
      <w:r>
        <w:t xml:space="preserve"> (2),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  <w:r>
        <w:t>где: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1</w:t>
      </w:r>
      <w:r>
        <w:t>, Д</w:t>
      </w:r>
      <w:r>
        <w:rPr>
          <w:vertAlign w:val="subscript"/>
        </w:rPr>
        <w:t>2</w:t>
      </w:r>
      <w:r>
        <w:t>, Д</w:t>
      </w:r>
      <w:r>
        <w:rPr>
          <w:vertAlign w:val="subscript"/>
        </w:rPr>
        <w:t>i</w:t>
      </w:r>
      <w:r>
        <w:t xml:space="preserve"> - доля сметной стоимости работ, подлежащих выполнению подрядчиком соответственно в 1-й, 2-й, i-й годы строительства объекта, процентов;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i - год завершения строительства объекта;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инфл.пер.</w:t>
      </w:r>
      <w:r>
        <w:t xml:space="preserve"> - индекс прогнозной инфляции для периода исполнения контракта, рассчитанный по формулам, приведенным в </w:t>
      </w:r>
      <w:hyperlink r:id="rId17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индекс прогнозной инфляции, учитывающий инфляцию за первый и второй годы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первого года строительства объекта, и индекса прогнозной инфляции на второй год строительства объекта,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i</w:t>
      </w:r>
      <w:r>
        <w:t xml:space="preserve"> - индекс прогнозной инфляции, учитывающий инфляцию за весь период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предшествующего года строительства объекта, 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году.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jc w:val="right"/>
        <w:outlineLvl w:val="1"/>
      </w:pPr>
      <w:r>
        <w:t>Приложение</w:t>
      </w:r>
    </w:p>
    <w:p w:rsidR="00665916" w:rsidRDefault="00665916">
      <w:pPr>
        <w:pStyle w:val="ConsPlusNormal"/>
        <w:jc w:val="right"/>
      </w:pPr>
      <w:r>
        <w:t>к Порядку определения начальной</w:t>
      </w:r>
    </w:p>
    <w:p w:rsidR="00665916" w:rsidRDefault="00665916">
      <w:pPr>
        <w:pStyle w:val="ConsPlusNormal"/>
        <w:jc w:val="right"/>
      </w:pPr>
      <w:r>
        <w:t>(максимальной) цены контракта,</w:t>
      </w:r>
    </w:p>
    <w:p w:rsidR="00665916" w:rsidRDefault="00665916">
      <w:pPr>
        <w:pStyle w:val="ConsPlusNormal"/>
        <w:jc w:val="right"/>
      </w:pPr>
      <w:r>
        <w:t>предметом которого может быть</w:t>
      </w:r>
    </w:p>
    <w:p w:rsidR="00665916" w:rsidRDefault="00665916">
      <w:pPr>
        <w:pStyle w:val="ConsPlusNormal"/>
        <w:jc w:val="right"/>
      </w:pPr>
      <w:r>
        <w:t>одновременно подготовка проектной</w:t>
      </w:r>
    </w:p>
    <w:p w:rsidR="00665916" w:rsidRDefault="00665916">
      <w:pPr>
        <w:pStyle w:val="ConsPlusNormal"/>
        <w:jc w:val="right"/>
      </w:pPr>
      <w:r>
        <w:t>документации и (или) выполнение</w:t>
      </w:r>
    </w:p>
    <w:p w:rsidR="00665916" w:rsidRDefault="00665916">
      <w:pPr>
        <w:pStyle w:val="ConsPlusNormal"/>
        <w:jc w:val="right"/>
      </w:pPr>
      <w:r>
        <w:t>инженерных изысканий, выполнение</w:t>
      </w:r>
    </w:p>
    <w:p w:rsidR="00665916" w:rsidRDefault="00665916">
      <w:pPr>
        <w:pStyle w:val="ConsPlusNormal"/>
        <w:jc w:val="right"/>
      </w:pPr>
      <w:r>
        <w:t>работ по строительству, реконструкции</w:t>
      </w:r>
    </w:p>
    <w:p w:rsidR="00665916" w:rsidRDefault="00665916">
      <w:pPr>
        <w:pStyle w:val="ConsPlusNormal"/>
        <w:jc w:val="right"/>
      </w:pPr>
      <w:r>
        <w:t>и (или) капитальному ремонту объекта</w:t>
      </w:r>
    </w:p>
    <w:p w:rsidR="00665916" w:rsidRDefault="00665916">
      <w:pPr>
        <w:pStyle w:val="ConsPlusNormal"/>
        <w:jc w:val="right"/>
      </w:pPr>
      <w:r>
        <w:t>капитального строительства, цены</w:t>
      </w:r>
    </w:p>
    <w:p w:rsidR="00665916" w:rsidRDefault="00665916">
      <w:pPr>
        <w:pStyle w:val="ConsPlusNormal"/>
        <w:jc w:val="right"/>
      </w:pPr>
      <w:r>
        <w:t>такого контракта, заключаемого</w:t>
      </w:r>
    </w:p>
    <w:p w:rsidR="00665916" w:rsidRDefault="00665916">
      <w:pPr>
        <w:pStyle w:val="ConsPlusNormal"/>
        <w:jc w:val="right"/>
      </w:pPr>
      <w:r>
        <w:t>с единственным поставщиком</w:t>
      </w:r>
    </w:p>
    <w:p w:rsidR="00665916" w:rsidRDefault="00665916">
      <w:pPr>
        <w:pStyle w:val="ConsPlusNormal"/>
        <w:jc w:val="right"/>
      </w:pPr>
      <w:r>
        <w:t>(подрядчиком, исполнителем),</w:t>
      </w:r>
    </w:p>
    <w:p w:rsidR="00665916" w:rsidRDefault="00665916">
      <w:pPr>
        <w:pStyle w:val="ConsPlusNormal"/>
        <w:jc w:val="right"/>
      </w:pPr>
      <w:r>
        <w:t>утвержденному приказом</w:t>
      </w:r>
    </w:p>
    <w:p w:rsidR="00665916" w:rsidRDefault="00665916">
      <w:pPr>
        <w:pStyle w:val="ConsPlusNormal"/>
        <w:jc w:val="right"/>
      </w:pPr>
      <w:r>
        <w:t>Министерства строительства</w:t>
      </w:r>
    </w:p>
    <w:p w:rsidR="00665916" w:rsidRDefault="00665916">
      <w:pPr>
        <w:pStyle w:val="ConsPlusNormal"/>
        <w:jc w:val="right"/>
      </w:pPr>
      <w:r>
        <w:t>и жилищно-коммунального хозяйства</w:t>
      </w:r>
    </w:p>
    <w:p w:rsidR="00665916" w:rsidRDefault="00665916">
      <w:pPr>
        <w:pStyle w:val="ConsPlusNormal"/>
        <w:jc w:val="right"/>
      </w:pPr>
      <w:r>
        <w:t>Российской Федерации</w:t>
      </w:r>
    </w:p>
    <w:p w:rsidR="00665916" w:rsidRDefault="00665916">
      <w:pPr>
        <w:pStyle w:val="ConsPlusNormal"/>
        <w:jc w:val="right"/>
      </w:pPr>
      <w:r>
        <w:t>от 21 августа 2023 г. N 604/пр</w:t>
      </w:r>
    </w:p>
    <w:p w:rsidR="00665916" w:rsidRDefault="00665916">
      <w:pPr>
        <w:pStyle w:val="ConsPlusNormal"/>
        <w:jc w:val="center"/>
      </w:pPr>
    </w:p>
    <w:p w:rsidR="00665916" w:rsidRDefault="00665916">
      <w:pPr>
        <w:pStyle w:val="ConsPlusNormal"/>
        <w:jc w:val="right"/>
      </w:pPr>
      <w:r>
        <w:t>Рекомендуемый образец</w:t>
      </w:r>
    </w:p>
    <w:p w:rsidR="00665916" w:rsidRDefault="0066591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5916" w:rsidRDefault="00665916">
            <w:pPr>
              <w:pStyle w:val="ConsPlusNormal"/>
              <w:jc w:val="center"/>
            </w:pPr>
            <w:bookmarkStart w:id="3" w:name="P133"/>
            <w:bookmarkEnd w:id="3"/>
            <w:r>
              <w:t>РАСЧЕТ</w:t>
            </w:r>
          </w:p>
          <w:p w:rsidR="00665916" w:rsidRDefault="00665916">
            <w:pPr>
              <w:pStyle w:val="ConsPlusNormal"/>
              <w:jc w:val="center"/>
            </w:pPr>
            <w:r>
              <w:t>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цены такого контракта, заключаемого с единственным поставщиком (подрядчиком, исполнителем)</w:t>
            </w:r>
          </w:p>
        </w:tc>
      </w:tr>
    </w:tbl>
    <w:p w:rsidR="00665916" w:rsidRDefault="0066591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53"/>
        <w:gridCol w:w="7597"/>
      </w:tblGrid>
      <w:tr w:rsidR="00665916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916" w:rsidRDefault="00665916">
            <w:pPr>
              <w:pStyle w:val="ConsPlusNormal"/>
              <w:jc w:val="both"/>
            </w:pPr>
            <w:r>
              <w:t>По объекту: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916" w:rsidRDefault="00665916">
            <w:pPr>
              <w:pStyle w:val="ConsPlusNormal"/>
              <w:jc w:val="both"/>
            </w:pPr>
          </w:p>
        </w:tc>
      </w:tr>
      <w:tr w:rsidR="00665916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916" w:rsidRDefault="00665916">
            <w:pPr>
              <w:pStyle w:val="ConsPlusNormal"/>
              <w:jc w:val="both"/>
            </w:pPr>
            <w:r>
              <w:t>по адресу:</w:t>
            </w:r>
          </w:p>
        </w:tc>
        <w:tc>
          <w:tcPr>
            <w:tcW w:w="7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916" w:rsidRDefault="00665916">
            <w:pPr>
              <w:pStyle w:val="ConsPlusNormal"/>
              <w:jc w:val="both"/>
            </w:pPr>
          </w:p>
        </w:tc>
      </w:tr>
    </w:tbl>
    <w:p w:rsidR="00665916" w:rsidRDefault="00665916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474"/>
        <w:gridCol w:w="1304"/>
        <w:gridCol w:w="1587"/>
        <w:gridCol w:w="1474"/>
        <w:gridCol w:w="1417"/>
      </w:tblGrid>
      <w:tr w:rsidR="00665916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:rsidR="00665916" w:rsidRDefault="00665916">
            <w:pPr>
              <w:pStyle w:val="ConsPlusNormal"/>
              <w:jc w:val="right"/>
            </w:pPr>
            <w:r>
              <w:t>рублей, с НДС</w:t>
            </w: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  <w:jc w:val="center"/>
            </w:pPr>
            <w:r>
              <w:t>Стоимость работ по показателям НЦС или в ценах на дату утверждения проектной документации объектов-аналогов</w:t>
            </w:r>
          </w:p>
        </w:tc>
        <w:tc>
          <w:tcPr>
            <w:tcW w:w="1304" w:type="dxa"/>
          </w:tcPr>
          <w:p w:rsidR="00665916" w:rsidRDefault="00665916">
            <w:pPr>
              <w:pStyle w:val="ConsPlusNormal"/>
              <w:jc w:val="center"/>
            </w:pPr>
            <w:r>
              <w:t>Индекс фактической инфляции</w:t>
            </w:r>
          </w:p>
        </w:tc>
        <w:tc>
          <w:tcPr>
            <w:tcW w:w="1587" w:type="dxa"/>
          </w:tcPr>
          <w:p w:rsidR="00665916" w:rsidRDefault="00665916">
            <w:pPr>
              <w:pStyle w:val="ConsPlusNormal"/>
              <w:jc w:val="center"/>
            </w:pPr>
            <w:r>
              <w:t>Стоимость работ в ценах на дату формирования начальной (максимальной) цены контракта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  <w:jc w:val="center"/>
            </w:pPr>
            <w:r>
              <w:t>Индекс прогнозной инфляции на период исполнения контракта</w:t>
            </w:r>
          </w:p>
        </w:tc>
        <w:tc>
          <w:tcPr>
            <w:tcW w:w="1417" w:type="dxa"/>
          </w:tcPr>
          <w:p w:rsidR="00665916" w:rsidRDefault="00665916">
            <w:pPr>
              <w:pStyle w:val="ConsPlusNormal"/>
              <w:jc w:val="center"/>
            </w:pPr>
            <w:r>
              <w:t>Начальная (максимальная) цена контракта с учетом прогнозного индекса инфляции на период исполнения контракта</w:t>
            </w: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t>Затраты на подготовку проектной документации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lastRenderedPageBreak/>
              <w:t>Затраты на выполнение инженерных изысканий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t>Затраты на выполнение работ по строительству, реконструкции и (или) капитальному ремонту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t>Затраты на оборудование (в случае, если затраты на оборудование предусмотрены контрактом)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t>Стоимость без учета НДС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t>НДС (размер ставки, %)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  <w:tr w:rsidR="006659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665916" w:rsidRDefault="00665916">
            <w:pPr>
              <w:pStyle w:val="ConsPlusNormal"/>
            </w:pPr>
            <w:r>
              <w:t>Стоимость с учетом НДС</w:t>
            </w: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30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587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74" w:type="dxa"/>
          </w:tcPr>
          <w:p w:rsidR="00665916" w:rsidRDefault="00665916">
            <w:pPr>
              <w:pStyle w:val="ConsPlusNormal"/>
            </w:pPr>
          </w:p>
        </w:tc>
        <w:tc>
          <w:tcPr>
            <w:tcW w:w="1417" w:type="dxa"/>
          </w:tcPr>
          <w:p w:rsidR="00665916" w:rsidRDefault="00665916">
            <w:pPr>
              <w:pStyle w:val="ConsPlusNormal"/>
            </w:pPr>
          </w:p>
        </w:tc>
      </w:tr>
    </w:tbl>
    <w:p w:rsidR="00665916" w:rsidRDefault="0066591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916" w:rsidRDefault="00665916">
            <w:pPr>
              <w:pStyle w:val="ConsPlusNormal"/>
            </w:pPr>
            <w:r>
              <w:t>Продолжительность строительства - ____</w:t>
            </w:r>
          </w:p>
        </w:tc>
      </w:tr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916" w:rsidRDefault="00665916">
            <w:pPr>
              <w:pStyle w:val="ConsPlusNormal"/>
            </w:pPr>
            <w:r>
              <w:t>Начало строительства - _________ 20__ г.,</w:t>
            </w:r>
          </w:p>
        </w:tc>
      </w:tr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916" w:rsidRDefault="00665916">
            <w:pPr>
              <w:pStyle w:val="ConsPlusNormal"/>
            </w:pPr>
            <w:r>
              <w:t>окончание строительства - _________ 20__ г.</w:t>
            </w:r>
          </w:p>
        </w:tc>
      </w:tr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916" w:rsidRDefault="00665916">
            <w:pPr>
              <w:pStyle w:val="ConsPlusNormal"/>
            </w:pPr>
            <w:r>
              <w:t>Расчет индекса фактической инфляции:</w:t>
            </w:r>
          </w:p>
        </w:tc>
      </w:tr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916" w:rsidRDefault="00665916">
            <w:pPr>
              <w:pStyle w:val="ConsPlusNormal"/>
            </w:pPr>
            <w:r>
              <w:t>Расчет индекса прогнозной инфляции:</w:t>
            </w:r>
          </w:p>
        </w:tc>
      </w:tr>
    </w:tbl>
    <w:p w:rsidR="00665916" w:rsidRDefault="0066591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5916" w:rsidRDefault="00665916">
            <w:pPr>
              <w:pStyle w:val="ConsPlusNormal"/>
            </w:pPr>
            <w:r>
              <w:t>Заказчик:</w:t>
            </w:r>
          </w:p>
        </w:tc>
      </w:tr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5916" w:rsidRDefault="00665916">
            <w:pPr>
              <w:pStyle w:val="ConsPlusNormal"/>
            </w:pPr>
            <w:r>
              <w:t>Приложение 1: документы, на основании которых выполнен расчет начальной (максимальной) цены контракта.</w:t>
            </w:r>
          </w:p>
        </w:tc>
      </w:tr>
      <w:tr w:rsidR="0066591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65916" w:rsidRDefault="00665916">
            <w:pPr>
              <w:pStyle w:val="ConsPlusNormal"/>
            </w:pPr>
            <w:r>
              <w:t>Приложение 2: спецификация приобретаемого в рамах исполнения контракта оборудования с указанием страны происхождения.</w:t>
            </w:r>
          </w:p>
        </w:tc>
      </w:tr>
    </w:tbl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  <w:outlineLvl w:val="0"/>
      </w:pPr>
      <w:r>
        <w:t>Приложение N 2</w:t>
      </w: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  <w:r>
        <w:t>Утверждена</w:t>
      </w:r>
    </w:p>
    <w:p w:rsidR="00665916" w:rsidRDefault="00665916">
      <w:pPr>
        <w:pStyle w:val="ConsPlusNormal"/>
        <w:jc w:val="right"/>
      </w:pPr>
      <w:r>
        <w:t>приказом Министерства строительства</w:t>
      </w:r>
    </w:p>
    <w:p w:rsidR="00665916" w:rsidRDefault="00665916">
      <w:pPr>
        <w:pStyle w:val="ConsPlusNormal"/>
        <w:jc w:val="right"/>
      </w:pPr>
      <w:r>
        <w:t>и жилищно-коммунального хозяйства</w:t>
      </w:r>
    </w:p>
    <w:p w:rsidR="00665916" w:rsidRDefault="00665916">
      <w:pPr>
        <w:pStyle w:val="ConsPlusNormal"/>
        <w:jc w:val="right"/>
      </w:pPr>
      <w:r>
        <w:t>Российской Федерации</w:t>
      </w:r>
    </w:p>
    <w:p w:rsidR="00665916" w:rsidRDefault="00665916">
      <w:pPr>
        <w:pStyle w:val="ConsPlusNormal"/>
        <w:jc w:val="right"/>
      </w:pPr>
      <w:r>
        <w:t>от 21 августа 2023 г. N 604/пр</w:t>
      </w: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Title"/>
        <w:jc w:val="center"/>
      </w:pPr>
      <w:bookmarkStart w:id="4" w:name="P219"/>
      <w:bookmarkEnd w:id="4"/>
      <w:r>
        <w:t>МЕТОДИКА</w:t>
      </w:r>
    </w:p>
    <w:p w:rsidR="00665916" w:rsidRDefault="00665916">
      <w:pPr>
        <w:pStyle w:val="ConsPlusTitle"/>
        <w:jc w:val="center"/>
      </w:pPr>
      <w:r>
        <w:t>СОСТАВЛЕНИЯ СМЕТЫ КОНТРАКТА, ПРЕДМЕТОМ КОТОРОГО</w:t>
      </w:r>
    </w:p>
    <w:p w:rsidR="00665916" w:rsidRDefault="00665916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665916" w:rsidRDefault="00665916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665916" w:rsidRDefault="00665916">
      <w:pPr>
        <w:pStyle w:val="ConsPlusTitle"/>
        <w:jc w:val="center"/>
      </w:pPr>
      <w:r>
        <w:t>ПО СТРОИТЕЛЬСТВУ, РЕКОНСТРУКЦИИ И (ИЛИ) КАПИТАЛЬНОМУ</w:t>
      </w:r>
    </w:p>
    <w:p w:rsidR="00665916" w:rsidRDefault="00665916">
      <w:pPr>
        <w:pStyle w:val="ConsPlusTitle"/>
        <w:jc w:val="center"/>
      </w:pPr>
      <w:r>
        <w:t>РЕМОНТУ ОБЪЕКТА КАПИТАЛЬНОГО СТРОИТЕЛЬСТВА, СМЕТЫ ТАКОГО</w:t>
      </w:r>
    </w:p>
    <w:p w:rsidR="00665916" w:rsidRDefault="00665916">
      <w:pPr>
        <w:pStyle w:val="ConsPlusTitle"/>
        <w:jc w:val="center"/>
      </w:pPr>
      <w:r>
        <w:t>КОНТРАКТА, ЗАКЛЮЧАЕМОГО С ЕДИНСТВЕННЫМ ПОСТАВЩИКОМ</w:t>
      </w:r>
    </w:p>
    <w:p w:rsidR="00665916" w:rsidRDefault="00665916">
      <w:pPr>
        <w:pStyle w:val="ConsPlusTitle"/>
        <w:jc w:val="center"/>
      </w:pPr>
      <w:r>
        <w:t>(ПОДРЯДЧИКОМ, ИСПОЛНИТЕЛЕМ)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  <w:r>
        <w:t>1. Настоящая Методика определяет общие правила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 (далее - контракт), при его заключении и внесении изменений в контракт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2. Составление сметы контракта осуществляется без использования предусмотренных проектной документацией в соответствии с </w:t>
      </w:r>
      <w:hyperlink r:id="rId18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51079), и сметных цен строительных ресурсов.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3. Составление сметы контракта осуществляется на основании проекта сметы контракта, составляемого в соответствии с </w:t>
      </w:r>
      <w:hyperlink r:id="rId20">
        <w:r>
          <w:rPr>
            <w:color w:val="0000FF"/>
          </w:rPr>
          <w:t>главой VI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приказ N 841/пр), при этом стоимость работ по подготовке проектной документации и (или) выполнению инженерных изысканий, а также затрат на оборудование, мебель и инвентарь с указанием страны их происхождения (далее - оборудование), приобретаемых в рамках контракта, в случае,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средств, выделяется отдельной строкой в смете.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lastRenderedPageBreak/>
        <w:t xml:space="preserve">Рекомендуемый образец сметы контракта приведен в </w:t>
      </w:r>
      <w:hyperlink r:id="rId21">
        <w:r>
          <w:rPr>
            <w:color w:val="0000FF"/>
          </w:rPr>
          <w:t>приложении N 1</w:t>
        </w:r>
      </w:hyperlink>
      <w:r>
        <w:t xml:space="preserve"> к Методике составления сметы контракта, предметом которого являются строительство, реконструкция объектов капитального строительства, утвержденной приказом N 841/пр (далее - Методика N 841/пр).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4. Внесение изменений в смету контракта осуществляется в соответствии с </w:t>
      </w:r>
      <w:hyperlink r:id="rId22">
        <w:r>
          <w:rPr>
            <w:color w:val="0000FF"/>
          </w:rPr>
          <w:t>пунктами 9</w:t>
        </w:r>
      </w:hyperlink>
      <w:r>
        <w:t xml:space="preserve"> - </w:t>
      </w:r>
      <w:hyperlink r:id="rId23">
        <w:r>
          <w:rPr>
            <w:color w:val="0000FF"/>
          </w:rPr>
          <w:t>12</w:t>
        </w:r>
      </w:hyperlink>
      <w:r>
        <w:t xml:space="preserve">, </w:t>
      </w:r>
      <w:hyperlink r:id="rId24">
        <w:r>
          <w:rPr>
            <w:color w:val="0000FF"/>
          </w:rPr>
          <w:t>14</w:t>
        </w:r>
      </w:hyperlink>
      <w:r>
        <w:t xml:space="preserve"> - </w:t>
      </w:r>
      <w:hyperlink r:id="rId25">
        <w:r>
          <w:rPr>
            <w:color w:val="0000FF"/>
          </w:rPr>
          <w:t>14.6</w:t>
        </w:r>
      </w:hyperlink>
      <w:r>
        <w:t xml:space="preserve"> Методики N 841/пр в случаях, установленных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jc w:val="right"/>
        <w:outlineLvl w:val="0"/>
      </w:pPr>
      <w:r>
        <w:t>Приложение N 3</w:t>
      </w: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Normal"/>
        <w:jc w:val="right"/>
      </w:pPr>
      <w:r>
        <w:t>Утвержден</w:t>
      </w:r>
    </w:p>
    <w:p w:rsidR="00665916" w:rsidRDefault="00665916">
      <w:pPr>
        <w:pStyle w:val="ConsPlusNormal"/>
        <w:jc w:val="right"/>
      </w:pPr>
      <w:r>
        <w:t>приказом Министерства строительства</w:t>
      </w:r>
    </w:p>
    <w:p w:rsidR="00665916" w:rsidRDefault="00665916">
      <w:pPr>
        <w:pStyle w:val="ConsPlusNormal"/>
        <w:jc w:val="right"/>
      </w:pPr>
      <w:r>
        <w:t>и жилищно-коммунального хозяйства</w:t>
      </w:r>
    </w:p>
    <w:p w:rsidR="00665916" w:rsidRDefault="00665916">
      <w:pPr>
        <w:pStyle w:val="ConsPlusNormal"/>
        <w:jc w:val="right"/>
      </w:pPr>
      <w:r>
        <w:t>Российской Федерации</w:t>
      </w:r>
    </w:p>
    <w:p w:rsidR="00665916" w:rsidRDefault="00665916">
      <w:pPr>
        <w:pStyle w:val="ConsPlusNormal"/>
        <w:jc w:val="right"/>
      </w:pPr>
      <w:r>
        <w:t>от 21 августа 2023 г. N 604/пр</w:t>
      </w:r>
    </w:p>
    <w:p w:rsidR="00665916" w:rsidRDefault="00665916">
      <w:pPr>
        <w:pStyle w:val="ConsPlusNormal"/>
        <w:jc w:val="right"/>
      </w:pPr>
    </w:p>
    <w:p w:rsidR="00665916" w:rsidRDefault="00665916">
      <w:pPr>
        <w:pStyle w:val="ConsPlusTitle"/>
        <w:jc w:val="center"/>
      </w:pPr>
      <w:bookmarkStart w:id="5" w:name="P246"/>
      <w:bookmarkEnd w:id="5"/>
      <w:r>
        <w:t>ПОРЯДОК</w:t>
      </w:r>
    </w:p>
    <w:p w:rsidR="00665916" w:rsidRDefault="00665916">
      <w:pPr>
        <w:pStyle w:val="ConsPlusTitle"/>
        <w:jc w:val="center"/>
      </w:pPr>
      <w:r>
        <w:t>ИЗМЕНЕНИЯ ЦЕНЫ КОНТРАКТА, ПРЕДМЕТОМ КОТОРОГО</w:t>
      </w:r>
    </w:p>
    <w:p w:rsidR="00665916" w:rsidRDefault="00665916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665916" w:rsidRDefault="00665916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665916" w:rsidRDefault="00665916">
      <w:pPr>
        <w:pStyle w:val="ConsPlusTitle"/>
        <w:jc w:val="center"/>
      </w:pPr>
      <w:r>
        <w:t>ПО СТРОИТЕЛЬСТВУ, РЕКОНСТРУКЦИИ И (ИЛИ) КАПИТАЛЬНОМУ РЕМОНТУ</w:t>
      </w:r>
    </w:p>
    <w:p w:rsidR="00665916" w:rsidRDefault="00665916">
      <w:pPr>
        <w:pStyle w:val="ConsPlusTitle"/>
        <w:jc w:val="center"/>
      </w:pPr>
      <w:r>
        <w:t>ОБЪЕКТА КАПИТАЛЬНОГО СТРОИТЕЛЬСТВА, ЦЕНЫ ТАКОГО КОНТРАКТА,</w:t>
      </w:r>
    </w:p>
    <w:p w:rsidR="00665916" w:rsidRDefault="00665916">
      <w:pPr>
        <w:pStyle w:val="ConsPlusTitle"/>
        <w:jc w:val="center"/>
      </w:pPr>
      <w:r>
        <w:t>ЗАКЛЮЧАЕМОГО С ЕДИНСТВЕННЫМ ПОСТАВЩИКОМ (ПОДРЯДЧИКОМ,</w:t>
      </w:r>
    </w:p>
    <w:p w:rsidR="00665916" w:rsidRDefault="00665916">
      <w:pPr>
        <w:pStyle w:val="ConsPlusTitle"/>
        <w:jc w:val="center"/>
      </w:pPr>
      <w:r>
        <w:t>ИСПОЛНИТЕЛЕМ), В СЛУЧАЯХ, ПРЕДУСМОТРЕННЫХ ПОДПУНКТОМ "А"</w:t>
      </w:r>
    </w:p>
    <w:p w:rsidR="00665916" w:rsidRDefault="00665916">
      <w:pPr>
        <w:pStyle w:val="ConsPlusTitle"/>
        <w:jc w:val="center"/>
      </w:pPr>
      <w:r>
        <w:t>ПУНКТА 1 И ПУНКТОМ 2 ЧАСТИ 62 СТАТЬИ 112 ФЕДЕРАЛЬНОГО ЗАКОНА</w:t>
      </w:r>
    </w:p>
    <w:p w:rsidR="00665916" w:rsidRDefault="00665916">
      <w:pPr>
        <w:pStyle w:val="ConsPlusTitle"/>
        <w:jc w:val="center"/>
      </w:pPr>
      <w:r>
        <w:t>ОТ 5 АПРЕЛЯ 2013 Г. N 44-ФЗ "О КОНТРАКТНОЙ СИСТЕМЕ В СФЕРЕ</w:t>
      </w:r>
    </w:p>
    <w:p w:rsidR="00665916" w:rsidRDefault="00665916">
      <w:pPr>
        <w:pStyle w:val="ConsPlusTitle"/>
        <w:jc w:val="center"/>
      </w:pPr>
      <w:r>
        <w:t>ЗАКУПОК ТОВАРОВ, РАБОТ, УСЛУГ ДЛЯ ОБЕСПЕЧЕНИЯ</w:t>
      </w:r>
    </w:p>
    <w:p w:rsidR="00665916" w:rsidRDefault="00665916">
      <w:pPr>
        <w:pStyle w:val="ConsPlusTitle"/>
        <w:jc w:val="center"/>
      </w:pPr>
      <w:r>
        <w:t>ГОСУДАРСТВЕННЫХ И МУНИЦИПАЛЬНЫХ НУЖД"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  <w:r>
        <w:t xml:space="preserve">1. Настоящий Порядок устанавливает правила изменения государственным или муниципальным заказчиком либо в соответствии с </w:t>
      </w:r>
      <w:hyperlink r:id="rId27">
        <w:r>
          <w:rPr>
            <w:color w:val="0000FF"/>
          </w:rPr>
          <w:t>частями 1</w:t>
        </w:r>
      </w:hyperlink>
      <w:r>
        <w:t xml:space="preserve"> и </w:t>
      </w:r>
      <w:hyperlink r:id="rId28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подрядные работы), цены такого контракта, заключаемого с единственным поставщиком (подрядчиком, исполнителем) (далее - контракт), в случаях, предусмотренных </w:t>
      </w:r>
      <w:hyperlink r:id="rId29">
        <w:r>
          <w:rPr>
            <w:color w:val="0000FF"/>
          </w:rPr>
          <w:t>подпунктом "а" пункта 1</w:t>
        </w:r>
      </w:hyperlink>
      <w:r>
        <w:t xml:space="preserve"> и </w:t>
      </w:r>
      <w:hyperlink r:id="rId30">
        <w:r>
          <w:rPr>
            <w:color w:val="0000FF"/>
          </w:rPr>
          <w:t>пунктом 2 части 62 статьи 112</w:t>
        </w:r>
      </w:hyperlink>
      <w:r>
        <w:t xml:space="preserve"> Федерального закона N 44-ФЗ.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2. Изменение цены контракта осуществляется после выполнения обязательств по контракту, связанных с подготовкой проектной документации и (или) выполнением инженерных изысканий,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реконструкции и (или) капитального ремонта объекта капитального строительства. Изменение цены контракта оформляется дополнительным соглашением к контракту.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lastRenderedPageBreak/>
        <w:t xml:space="preserve">3. Изменение цены контракта определяется по формуле </w:t>
      </w:r>
      <w:hyperlink w:anchor="P265">
        <w:r>
          <w:rPr>
            <w:color w:val="0000FF"/>
          </w:rPr>
          <w:t>пункта 4</w:t>
        </w:r>
      </w:hyperlink>
      <w:r>
        <w:t xml:space="preserve"> настоящего Порядка с применением: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а)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Росстатом для соответствующего периода в целом по Российской Федерации, или индексов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б) индексов-дефляторов Минэкономразвития России по строке "Инвестиции в основной капитал (капитальные вложения)", опубликованных в составе прогноза социально-экономического развития Российской Федерации на текущий год,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индексы прогнозной инфляции). Индексы прогнозной инфляции применяются для пересчета сметной стоимости строительства из уровня цен на дату утверждения проектной документации, получившей положительное заключение государственной экспертизы проектной документации, в уровень цен соответствующего периода исполнения контракта.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принимается дата последнего месяца квартала, принятого для определения индексов изменения сметной стоимости строительства, размещаемых Минстроем России в федеральном реестре сметных нормативов в соответствии с </w:t>
      </w:r>
      <w:hyperlink r:id="rId31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1470/пр (зарегистрирован Минюстом России 14 мая 2018 г., регистрационный N 51079), используемых при формировании сметной документации, определяющей сметную стоимость работ и затрат, включенных в предмет контракта.</w:t>
      </w:r>
    </w:p>
    <w:p w:rsidR="00665916" w:rsidRDefault="00665916">
      <w:pPr>
        <w:pStyle w:val="ConsPlusNormal"/>
        <w:spacing w:before="220"/>
        <w:ind w:firstLine="540"/>
        <w:jc w:val="both"/>
      </w:pPr>
      <w:bookmarkStart w:id="6" w:name="P265"/>
      <w:bookmarkEnd w:id="6"/>
      <w:r>
        <w:t>4. Изменение цены контракта осуществляется по следующей формуле: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jc w:val="both"/>
      </w:pPr>
      <w:r>
        <w:t>Ц</w:t>
      </w:r>
      <w:r>
        <w:rPr>
          <w:vertAlign w:val="subscript"/>
        </w:rPr>
        <w:t>к</w:t>
      </w:r>
      <w:r>
        <w:t xml:space="preserve"> = ((С</w:t>
      </w:r>
      <w:r>
        <w:rPr>
          <w:vertAlign w:val="subscript"/>
        </w:rPr>
        <w:t>ПИР</w:t>
      </w:r>
      <w:r>
        <w:t xml:space="preserve"> / К</w:t>
      </w:r>
      <w:r>
        <w:rPr>
          <w:vertAlign w:val="subscript"/>
        </w:rPr>
        <w:t>ф ПИР</w:t>
      </w:r>
      <w:r>
        <w:t>) + (С</w:t>
      </w:r>
      <w:r>
        <w:rPr>
          <w:vertAlign w:val="subscript"/>
        </w:rPr>
        <w:t>РД</w:t>
      </w:r>
      <w:r>
        <w:t xml:space="preserve"> x К</w:t>
      </w:r>
      <w:r>
        <w:rPr>
          <w:vertAlign w:val="subscript"/>
        </w:rPr>
        <w:t>пРД</w:t>
      </w:r>
      <w:r>
        <w:t>) + (С</w:t>
      </w:r>
      <w:r>
        <w:rPr>
          <w:vertAlign w:val="subscript"/>
        </w:rPr>
        <w:t>СМР1</w:t>
      </w:r>
      <w:r>
        <w:t xml:space="preserve"> x К</w:t>
      </w:r>
      <w:r>
        <w:rPr>
          <w:vertAlign w:val="subscript"/>
        </w:rPr>
        <w:t>п СМР</w:t>
      </w:r>
      <w:r>
        <w:t>) +</w:t>
      </w:r>
    </w:p>
    <w:p w:rsidR="00665916" w:rsidRDefault="00665916">
      <w:pPr>
        <w:pStyle w:val="ConsPlusNormal"/>
        <w:spacing w:before="220"/>
        <w:jc w:val="both"/>
      </w:pPr>
      <w:r>
        <w:t>+ (С</w:t>
      </w:r>
      <w:r>
        <w:rPr>
          <w:vertAlign w:val="subscript"/>
        </w:rPr>
        <w:t>СМР2</w:t>
      </w:r>
      <w:r>
        <w:t xml:space="preserve"> / К</w:t>
      </w:r>
      <w:r>
        <w:rPr>
          <w:vertAlign w:val="subscript"/>
        </w:rPr>
        <w:t>ф СМР</w:t>
      </w:r>
      <w:r>
        <w:t>) + (С</w:t>
      </w:r>
      <w:r>
        <w:rPr>
          <w:vertAlign w:val="subscript"/>
        </w:rPr>
        <w:t>обор</w:t>
      </w:r>
      <w:r>
        <w:t xml:space="preserve"> x К</w:t>
      </w:r>
      <w:r>
        <w:rPr>
          <w:vertAlign w:val="subscript"/>
        </w:rPr>
        <w:t>п обор</w:t>
      </w:r>
      <w:r>
        <w:t>)) x К</w:t>
      </w:r>
      <w:r>
        <w:rPr>
          <w:vertAlign w:val="subscript"/>
        </w:rPr>
        <w:t>сниж</w:t>
      </w:r>
      <w:r>
        <w:t>,</w:t>
      </w:r>
    </w:p>
    <w:p w:rsidR="00665916" w:rsidRDefault="00665916">
      <w:pPr>
        <w:pStyle w:val="ConsPlusNormal"/>
        <w:ind w:firstLine="540"/>
        <w:jc w:val="both"/>
      </w:pPr>
    </w:p>
    <w:p w:rsidR="00665916" w:rsidRDefault="00665916">
      <w:pPr>
        <w:pStyle w:val="ConsPlusNormal"/>
        <w:ind w:firstLine="540"/>
        <w:jc w:val="both"/>
      </w:pPr>
      <w:r>
        <w:t>где: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к</w:t>
      </w:r>
      <w:r>
        <w:t xml:space="preserve"> - цена контракта,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ПИР</w:t>
      </w:r>
      <w:r>
        <w:t xml:space="preserve"> - сметная стоимость работ по подготовке проектной документации (за исключением стоимости работ по подготовке рабочей документации) и (или) сметной стоимости изыскательских работ в уровне цен на дату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 ПИР</w:t>
      </w:r>
      <w:r>
        <w:t xml:space="preserve"> - индекс фактической инфляции работ по подготовке проектной документации (за исключением работ по подготовке рабочей документации) и (или) изыскательских работ, рассчитываемый как произведение индекса фактической инфляции, устанавливаемого нарастающим итогом от даты окончания выполнения работ по подготовке проектной документации и (или) выполнению инженерных изысканий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в соответствии со сроками, установленными в контракте при его заключении.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lastRenderedPageBreak/>
        <w:t>В случае, если период от даты окончания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до даты первого месяца квартала, указанного в заключении экспертизы проектной документации в части проверки достоверности определения сметной стоимости строительства, составляет менее трех месяцев, то индекс фактической инфляции рассчитывается на середину периода выполнения работ;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РД</w:t>
      </w:r>
      <w:r>
        <w:t xml:space="preserve"> - стоимость работ по подготовке рабочей документации,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пРД</w:t>
      </w:r>
      <w:r>
        <w:t xml:space="preserve"> - индекс прогнозной инфляции работ по подготовке рабочей документации,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2">
        <w:r>
          <w:rPr>
            <w:color w:val="0000FF"/>
          </w:rPr>
          <w:t>подпункте "б" пункта 8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841/пр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Порядок N 841/пр).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При этом при расчете показателя К</w:t>
      </w:r>
      <w:r>
        <w:rPr>
          <w:vertAlign w:val="subscript"/>
        </w:rPr>
        <w:t>пРД</w:t>
      </w:r>
      <w:r>
        <w:t xml:space="preserve"> показатель "n" рассчитывается как период от даты начала разработки рабочей документации до даты окончания работ по разработке рабочей документации;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СМР1</w:t>
      </w:r>
      <w:r>
        <w:t xml:space="preserve"> - сметная стоимость подрядных работ (за исключением стоимости выполнения работ по подготовке проектной и рабочей документации, изыскательских работ, а также стоимости подготовительных работ, выполненных до даты получения положительного заключения государственной экспертизы проектной документации, в части проверки достоверности определения сметной стоимости строительства)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экспертизы. Сметная стоимость подрядных работ включает в себя 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документации, за исключением стоимости оборудования,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СМР2</w:t>
      </w:r>
      <w:r>
        <w:t xml:space="preserve"> - сметная стоимость подготовительных работ, входящих в </w:t>
      </w:r>
      <w:hyperlink r:id="rId33">
        <w:r>
          <w:rPr>
            <w:color w:val="0000FF"/>
          </w:rPr>
          <w:t>перечень</w:t>
        </w:r>
      </w:hyperlink>
      <w:r>
        <w:t xml:space="preserve">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значения, утвержденный постановлением Правительства Российской Федерации от 7 ноября 2020 г. N 1798, выполненных до даты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СМР</w:t>
      </w:r>
      <w:r>
        <w:t xml:space="preserve"> - индекс прогнозной инфляции подрядных работ (за исключением затрат на выполнение работ по подготовке проектной и рабочей документации, изыскательских работ),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4">
        <w:r>
          <w:rPr>
            <w:color w:val="0000FF"/>
          </w:rPr>
          <w:t>подпункте "б" пункта 8</w:t>
        </w:r>
      </w:hyperlink>
      <w:r>
        <w:t xml:space="preserve"> Порядка N 841/пр. При этом при расчете показателя К</w:t>
      </w:r>
      <w:r>
        <w:rPr>
          <w:vertAlign w:val="subscript"/>
        </w:rPr>
        <w:t>п СМР</w:t>
      </w:r>
      <w:r>
        <w:t xml:space="preserve"> показатель "n" рассчитывается как период от даты утверждения проектной документации, получившей положительное заключение государственной экспертизы проектной документации, до даты окончания работ в случае, если срок выполнения подрядных работ не превышает календарного года, или до декабря первого года выполнения работ в случае, если срок выполнения подрядных работ превышает календарный год;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lastRenderedPageBreak/>
        <w:t>К</w:t>
      </w:r>
      <w:r>
        <w:rPr>
          <w:vertAlign w:val="subscript"/>
        </w:rPr>
        <w:t>ф СМР</w:t>
      </w:r>
      <w:r>
        <w:t xml:space="preserve"> - индекс фактической инфляции подготовительных работ, рассчитываемый как произведение индекса фактической инфляции, устанавливаемого нарастающим итогом от даты окончания выполнения подготовительных работ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подготовительных работ в соответствии со сроками, установленными в контракте при его заключении;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обор</w:t>
      </w:r>
      <w:r>
        <w:t xml:space="preserve"> - стоимость оборудования (при наличии в контракте обязательств по поставке такого оборудования)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экспертизы, рублей;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обор</w:t>
      </w:r>
      <w:r>
        <w:t xml:space="preserve"> - индекс прогнозной инфляции изменения стоимости оборудования, рассчитываемый в отношении оборудования аналогично порядку расчета индекса прогнозной инфляции, рассчитываемый аналогично показателю К</w:t>
      </w:r>
      <w:r>
        <w:rPr>
          <w:vertAlign w:val="subscript"/>
        </w:rPr>
        <w:t>инфл.пер.</w:t>
      </w:r>
      <w:r>
        <w:t xml:space="preserve"> в соответствии с формулой, приведенной в </w:t>
      </w:r>
      <w:hyperlink r:id="rId35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665916" w:rsidRDefault="006659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сниж</w:t>
      </w:r>
      <w:r>
        <w:t xml:space="preserve"> - коэффициент снижения начальной (максимальной) цены контракта (при наличии), определенный по результатам закупочных процедур.</w:t>
      </w:r>
    </w:p>
    <w:p w:rsidR="00665916" w:rsidRDefault="00665916">
      <w:pPr>
        <w:pStyle w:val="ConsPlusNormal"/>
        <w:jc w:val="both"/>
      </w:pPr>
    </w:p>
    <w:p w:rsidR="00665916" w:rsidRDefault="00665916">
      <w:pPr>
        <w:pStyle w:val="ConsPlusNormal"/>
        <w:jc w:val="both"/>
      </w:pPr>
    </w:p>
    <w:p w:rsidR="00665916" w:rsidRDefault="006659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7BF" w:rsidRDefault="009027BF">
      <w:bookmarkStart w:id="7" w:name="_GoBack"/>
      <w:bookmarkEnd w:id="7"/>
    </w:p>
    <w:sectPr w:rsidR="009027BF" w:rsidSect="0041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16"/>
    <w:rsid w:val="00665916"/>
    <w:rsid w:val="009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7706-56B0-469B-B9A8-B6A24FF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9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59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59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F566FEA9042158CB6E4CAC840F93172B37F763E7CC950301129009B725AAD77A7AAFE4D2F2ED83EABE92FFD2B8A5BF78657B3FC1C65BBn2uEJ" TargetMode="External"/><Relationship Id="rId13" Type="http://schemas.openxmlformats.org/officeDocument/2006/relationships/hyperlink" Target="consultantplus://offline/ref=F04F566FEA9042158CB6E4CAC840F93172B278763B75C950301129009B725AAD77A7AAFE4D2F2FD73CABE92FFD2B8A5BF78657B3FC1C65BBn2uEJ" TargetMode="External"/><Relationship Id="rId18" Type="http://schemas.openxmlformats.org/officeDocument/2006/relationships/hyperlink" Target="consultantplus://offline/ref=F04F566FEA9042158CB6E4CAC840F93172B478743579C950301129009B725AAD77A7AAFC442A29D568F1F92BB47F8E44FF9848B1E21Cn6u6J" TargetMode="External"/><Relationship Id="rId26" Type="http://schemas.openxmlformats.org/officeDocument/2006/relationships/hyperlink" Target="consultantplus://offline/ref=F04F566FEA9042158CB6E4CAC840F93172B27B76397AC950301129009B725AAD65A7F2F24C2630DF3CBEBF7EBBn7u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4F566FEA9042158CB6E4CAC840F93172B57776347FC950301129009B725AAD77A7AAFB4E2F258A6DE4E873B877995BFE8654B3E0n1uDJ" TargetMode="External"/><Relationship Id="rId34" Type="http://schemas.openxmlformats.org/officeDocument/2006/relationships/hyperlink" Target="consultantplus://offline/ref=F04F566FEA9042158CB6E4CAC840F93172B57776347FC950301129009B725AAD77A7AAFE4827258A6DE4E873B877995BFE8654B3E0n1uDJ" TargetMode="External"/><Relationship Id="rId7" Type="http://schemas.openxmlformats.org/officeDocument/2006/relationships/hyperlink" Target="consultantplus://offline/ref=F04F566FEA9042158CB6E4CAC840F93172B67A743D79C950301129009B725AAD65A7F2F24C2630DF3CBEBF7EBBn7uDJ" TargetMode="External"/><Relationship Id="rId12" Type="http://schemas.openxmlformats.org/officeDocument/2006/relationships/hyperlink" Target="consultantplus://offline/ref=F04F566FEA9042158CB6E4CAC840F93172B478743579C950301129009B725AAD77A7AAFD4D2A26D568F1F92BB47F8E44FF9848B1E21Cn6u6J" TargetMode="External"/><Relationship Id="rId17" Type="http://schemas.openxmlformats.org/officeDocument/2006/relationships/hyperlink" Target="consultantplus://offline/ref=F04F566FEA9042158CB6E4CAC840F93172B57776347FC950301129009B725AAD77A7AAFE4827258A6DE4E873B877995BFE8654B3E0n1uDJ" TargetMode="External"/><Relationship Id="rId25" Type="http://schemas.openxmlformats.org/officeDocument/2006/relationships/hyperlink" Target="consultantplus://offline/ref=F04F566FEA9042158CB6E4CAC840F93172B57776347FC950301129009B725AAD77A7AAFB4F28258A6DE4E873B877995BFE8654B3E0n1uDJ" TargetMode="External"/><Relationship Id="rId33" Type="http://schemas.openxmlformats.org/officeDocument/2006/relationships/hyperlink" Target="consultantplus://offline/ref=F04F566FEA9042158CB6E4CAC840F93172B576743974C950301129009B725AAD77A7AAFD45247A8F78F5B07FB060865AE09A56B1nEu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4F566FEA9042158CB6E4CAC840F93172B57776347FC950301129009B725AAD77A7AAFE4827258A6DE4E873B877995BFE8654B3E0n1uDJ" TargetMode="External"/><Relationship Id="rId20" Type="http://schemas.openxmlformats.org/officeDocument/2006/relationships/hyperlink" Target="consultantplus://offline/ref=F04F566FEA9042158CB6E4CAC840F93172B57776347FC950301129009B725AAD77A7AAFE4D2F2FDF35ABE92FFD2B8A5BF78657B3FC1C65BBn2uEJ" TargetMode="External"/><Relationship Id="rId29" Type="http://schemas.openxmlformats.org/officeDocument/2006/relationships/hyperlink" Target="consultantplus://offline/ref=F04F566FEA9042158CB6E4CAC840F93172B27B76397AC950301129009B725AAD77A7AAFE492729D568F1F92BB47F8E44FF9848B1E21Cn6u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F566FEA9042158CB6E4CAC840F93172B27F7C387CC950301129009B725AAD77A7AAFE4D2F2DDC34ABE92FFD2B8A5BF78657B3FC1C65BBn2uEJ" TargetMode="External"/><Relationship Id="rId11" Type="http://schemas.openxmlformats.org/officeDocument/2006/relationships/hyperlink" Target="consultantplus://offline/ref=F04F566FEA9042158CB6E4CAC840F93172B57776347FC950301129009B725AAD77A7AAFE4D2F2EDF3FABE92FFD2B8A5BF78657B3FC1C65BBn2uEJ" TargetMode="External"/><Relationship Id="rId24" Type="http://schemas.openxmlformats.org/officeDocument/2006/relationships/hyperlink" Target="consultantplus://offline/ref=F04F566FEA9042158CB6E4CAC840F93172B57776347FC950301129009B725AAD77A7AAFC4E2F258A6DE4E873B877995BFE8654B3E0n1uDJ" TargetMode="External"/><Relationship Id="rId32" Type="http://schemas.openxmlformats.org/officeDocument/2006/relationships/hyperlink" Target="consultantplus://offline/ref=F04F566FEA9042158CB6E4CAC840F93172B57776347FC950301129009B725AAD77A7AAFE4827258A6DE4E873B877995BFE8654B3E0n1uD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04F566FEA9042158CB6E4CAC840F93172B27B76397AC950301129009B725AAD77A7AAFE492829D568F1F92BB47F8E44FF9848B1E21Cn6u6J" TargetMode="External"/><Relationship Id="rId15" Type="http://schemas.openxmlformats.org/officeDocument/2006/relationships/hyperlink" Target="consultantplus://offline/ref=F04F566FEA9042158CB6E4CAC840F93174BE787D3D7BC950301129009B725AAD77A7AAFE4D2F2EDF3AABE92FFD2B8A5BF78657B3FC1C65BBn2uEJ" TargetMode="External"/><Relationship Id="rId23" Type="http://schemas.openxmlformats.org/officeDocument/2006/relationships/hyperlink" Target="consultantplus://offline/ref=F04F566FEA9042158CB6E4CAC840F93172B57776347FC950301129009B725AAD77A7AAFC4F26258A6DE4E873B877995BFE8654B3E0n1uDJ" TargetMode="External"/><Relationship Id="rId28" Type="http://schemas.openxmlformats.org/officeDocument/2006/relationships/hyperlink" Target="consultantplus://offline/ref=F04F566FEA9042158CB6E4CAC840F93172B27B76397AC950301129009B725AAD77A7AAFE4D282BD568F1F92BB47F8E44FF9848B1E21Cn6u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04F566FEA9042158CB6E4CAC840F93172B27B76397AC950301129009B725AAD77A7AAFE4D282BD568F1F92BB47F8E44FF9848B1E21Cn6u6J" TargetMode="External"/><Relationship Id="rId19" Type="http://schemas.openxmlformats.org/officeDocument/2006/relationships/hyperlink" Target="consultantplus://offline/ref=F04F566FEA9042158CB6E4CAC840F93174BE787D3D7BC950301129009B725AAD77A7AAFE4D2F2EDF3EABE92FFD2B8A5BF78657B3FC1C65BBn2uEJ" TargetMode="External"/><Relationship Id="rId31" Type="http://schemas.openxmlformats.org/officeDocument/2006/relationships/hyperlink" Target="consultantplus://offline/ref=F04F566FEA9042158CB6E4CAC840F93174BE787D3D7BC950301129009B725AAD77A7AAFE4D2F2EDF3EABE92FFD2B8A5BF78657B3FC1C65BBn2u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4F566FEA9042158CB6E4CAC840F93172B27B76397AC950301129009B725AAD77A7AAFE4D2F2FDC3FABE92FFD2B8A5BF78657B3FC1C65BBn2uEJ" TargetMode="External"/><Relationship Id="rId14" Type="http://schemas.openxmlformats.org/officeDocument/2006/relationships/hyperlink" Target="consultantplus://offline/ref=F04F566FEA9042158CB6E4CAC840F93174BE787D3D7BC950301129009B725AAD77A7AAFE4D2F2EDF3EABE92FFD2B8A5BF78657B3FC1C65BBn2uEJ" TargetMode="External"/><Relationship Id="rId22" Type="http://schemas.openxmlformats.org/officeDocument/2006/relationships/hyperlink" Target="consultantplus://offline/ref=F04F566FEA9042158CB6E4CAC840F93172B57776347FC950301129009B725AAD77A7AAFD4426258A6DE4E873B877995BFE8654B3E0n1uDJ" TargetMode="External"/><Relationship Id="rId27" Type="http://schemas.openxmlformats.org/officeDocument/2006/relationships/hyperlink" Target="consultantplus://offline/ref=F04F566FEA9042158CB6E4CAC840F93172B27B76397AC950301129009B725AAD77A7AAFE4D2F2FDC3FABE92FFD2B8A5BF78657B3FC1C65BBn2uEJ" TargetMode="External"/><Relationship Id="rId30" Type="http://schemas.openxmlformats.org/officeDocument/2006/relationships/hyperlink" Target="consultantplus://offline/ref=F04F566FEA9042158CB6E4CAC840F93172B27B76397AC950301129009B725AAD77A7AAFE49262ED568F1F92BB47F8E44FF9848B1E21Cn6u6J" TargetMode="External"/><Relationship Id="rId35" Type="http://schemas.openxmlformats.org/officeDocument/2006/relationships/hyperlink" Target="consultantplus://offline/ref=F04F566FEA9042158CB6E4CAC840F93172B57776347FC950301129009B725AAD77A7AAFE4827258A6DE4E873B877995BFE8654B3E0n1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2023-10-19T09:46:00Z</dcterms:created>
  <dcterms:modified xsi:type="dcterms:W3CDTF">2023-10-19T09:46:00Z</dcterms:modified>
</cp:coreProperties>
</file>