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A6" w:rsidRPr="004B2EA6" w:rsidRDefault="004B2EA6" w:rsidP="004B2E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B2EA6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Ошибки в требованиях к участникам </w:t>
      </w:r>
      <w:proofErr w:type="spellStart"/>
      <w:r w:rsidRPr="004B2EA6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госзакупок</w:t>
      </w:r>
      <w:proofErr w:type="spellEnd"/>
      <w:r w:rsidRPr="004B2EA6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примеры из практики за 2022 - 2023 годы</w:t>
      </w:r>
    </w:p>
    <w:p w:rsidR="004B2EA6" w:rsidRDefault="004B2EA6" w:rsidP="004B2EA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B2EA6" w:rsidRPr="004B2EA6" w:rsidRDefault="004B2EA6" w:rsidP="004B2E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B2EA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Требовали лишнего</w:t>
      </w:r>
    </w:p>
    <w:p w:rsidR="004B2EA6" w:rsidRDefault="004B2EA6" w:rsidP="004B2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Приморское УФАС </w:t>
      </w:r>
      <w:hyperlink r:id="rId5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решило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участников незаконно обязали подтверждать правоспособность только выпиской из реестра лицензий или копией разрешительного документа. Заказчик </w:t>
      </w:r>
      <w:hyperlink r:id="rId6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учел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по </w:t>
      </w:r>
      <w:hyperlink r:id="rId7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Закону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 лицензировании для этого подойдет выписка из реестра лицензий или копия акта лицензирующего органа о принятом р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ешении (</w:t>
      </w:r>
      <w:r>
        <w:rPr>
          <w:rFonts w:ascii="PT Astra Serif" w:hAnsi="PT Astra Serif" w:cs="PT Astra Serif"/>
          <w:sz w:val="28"/>
          <w:szCs w:val="28"/>
        </w:rPr>
        <w:t>Решение Приморского УФАС России от 1</w:t>
      </w:r>
      <w:r>
        <w:rPr>
          <w:rFonts w:ascii="PT Astra Serif" w:hAnsi="PT Astra Serif" w:cs="PT Astra Serif"/>
          <w:sz w:val="28"/>
          <w:szCs w:val="28"/>
        </w:rPr>
        <w:t>1.10.2023 N 025/06/49-1460/2023).</w:t>
      </w:r>
    </w:p>
    <w:p w:rsidR="004B2EA6" w:rsidRDefault="004B2EA6" w:rsidP="004B2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Аналогичное мнение </w:t>
      </w:r>
      <w:hyperlink r:id="rId8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высказывала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Письмо</w:t>
      </w:r>
      <w:r>
        <w:rPr>
          <w:rFonts w:ascii="PT Astra Serif" w:hAnsi="PT Astra Serif" w:cs="PT Astra Serif"/>
          <w:sz w:val="28"/>
          <w:szCs w:val="28"/>
        </w:rPr>
        <w:t xml:space="preserve"> ФАС России от 14.06.2023 N ДФ/46829/23</w:t>
      </w:r>
      <w:r>
        <w:rPr>
          <w:rFonts w:ascii="PT Astra Serif" w:hAnsi="PT Astra Serif" w:cs="PT Astra Serif"/>
          <w:sz w:val="28"/>
          <w:szCs w:val="28"/>
        </w:rPr>
        <w:t>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Однако у Минэкономразвития </w:t>
      </w:r>
      <w:hyperlink r:id="rId9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другое мнение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Письмо Минэкономразвития России от </w:t>
      </w:r>
      <w:r>
        <w:rPr>
          <w:rFonts w:ascii="PT Astra Serif" w:hAnsi="PT Astra Serif" w:cs="PT Astra Serif"/>
          <w:sz w:val="28"/>
          <w:szCs w:val="28"/>
        </w:rPr>
        <w:t>25.08.2023 N ОГ-Д24-7294)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B2EA6" w:rsidRDefault="004B2EA6" w:rsidP="004B2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hyperlink r:id="rId10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Ставропольское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11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Московское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 не поддержали заказчиков проектно-изыскательских работ. Условия закупки обязывали участников состоять в 2 СРО. Однако, чтобы выполнять подобные работы достаточно членства в СРО в области архитектурно-строительного проектирования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Ставропольского УФАС России от 26.09.2023 N 026/06/106-2001/2023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Решение Московского УФАС России от 20.09.2023 </w:t>
      </w:r>
      <w:r>
        <w:rPr>
          <w:rFonts w:ascii="PT Astra Serif" w:hAnsi="PT Astra Serif" w:cs="PT Astra Serif"/>
          <w:sz w:val="28"/>
          <w:szCs w:val="28"/>
        </w:rPr>
        <w:t>по делу N 077/06/106-12554/2023)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B2EA6" w:rsidRPr="004B2EA6" w:rsidRDefault="004B2EA6" w:rsidP="004B2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ФАС </w:t>
      </w:r>
      <w:hyperlink r:id="rId12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разъясняла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если объект закупки включает разработку проектной документации и инженерные изыскания, заказчик устанавливает требование к членству в СРО в области архитектурно-строительного проектирования. Это позволяет соблюсти принцип обеспечения конкуренции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Письмо</w:t>
      </w:r>
      <w:r>
        <w:rPr>
          <w:rFonts w:ascii="PT Astra Serif" w:hAnsi="PT Astra Serif" w:cs="PT Astra Serif"/>
          <w:sz w:val="28"/>
          <w:szCs w:val="28"/>
        </w:rPr>
        <w:t xml:space="preserve"> ФАС Рос</w:t>
      </w:r>
      <w:r>
        <w:rPr>
          <w:rFonts w:ascii="PT Astra Serif" w:hAnsi="PT Astra Serif" w:cs="PT Astra Serif"/>
          <w:sz w:val="28"/>
          <w:szCs w:val="28"/>
        </w:rPr>
        <w:t>сии от 11.07.2023 N МШ/54828/23)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B2EA6" w:rsidRPr="004B2EA6" w:rsidRDefault="004B2EA6" w:rsidP="004B2E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B2EA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Неверно определяли условие об отсутствии участника в РНП</w:t>
      </w:r>
    </w:p>
    <w:p w:rsidR="004B2EA6" w:rsidRPr="004B2EA6" w:rsidRDefault="004B2EA6" w:rsidP="004B2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hyperlink r:id="rId13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Псковское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14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Нижегородское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УФАС поправили заказчиков, которые предусмотрели в извещении 2 требования об отсутствии участников в РНП: по </w:t>
      </w:r>
      <w:hyperlink r:id="rId15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общей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16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специальной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нормам (</w:t>
      </w:r>
      <w:r w:rsidRPr="004B2EA6">
        <w:rPr>
          <w:rFonts w:ascii="PT Astra Serif" w:hAnsi="PT Astra Serif" w:cs="PT Astra Serif"/>
          <w:bCs/>
          <w:sz w:val="28"/>
          <w:szCs w:val="28"/>
        </w:rPr>
        <w:t>Решение Псковского УФАС России от 24.01.2023 по делу N 060/06/31-18/2023</w:t>
      </w:r>
      <w:r w:rsidRPr="004B2EA6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Pr="004B2EA6">
        <w:rPr>
          <w:rFonts w:ascii="PT Astra Serif" w:hAnsi="PT Astra Serif" w:cs="PT Astra Serif"/>
          <w:sz w:val="28"/>
          <w:szCs w:val="28"/>
        </w:rPr>
        <w:t>Решение Нижегородского УФАС России от 19.01.2023 по делу N 052/06/105-55/2023</w:t>
      </w:r>
      <w:r w:rsidRPr="004B2EA6">
        <w:rPr>
          <w:rFonts w:ascii="PT Astra Serif" w:hAnsi="PT Astra Serif" w:cs="PT Astra Serif"/>
          <w:sz w:val="28"/>
          <w:szCs w:val="28"/>
        </w:rPr>
        <w:t>).</w:t>
      </w:r>
    </w:p>
    <w:p w:rsidR="004B2EA6" w:rsidRDefault="004B2EA6" w:rsidP="004B2E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Контролеры отметили: положения </w:t>
      </w:r>
      <w:proofErr w:type="spellStart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спецнормы</w:t>
      </w:r>
      <w:proofErr w:type="spellEnd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включают в извещение, только если заказчик не установил требования по общей.</w:t>
      </w:r>
    </w:p>
    <w:p w:rsidR="004B2EA6" w:rsidRDefault="004B2EA6" w:rsidP="004B2E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 это </w:t>
      </w:r>
      <w:hyperlink r:id="rId17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указывал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и Минфин (</w:t>
      </w:r>
      <w:r>
        <w:rPr>
          <w:rFonts w:ascii="PT Astra Serif" w:hAnsi="PT Astra Serif" w:cs="PT Astra Serif"/>
          <w:sz w:val="28"/>
          <w:szCs w:val="28"/>
        </w:rPr>
        <w:t>письмо Минфина России</w:t>
      </w:r>
      <w:r>
        <w:rPr>
          <w:rFonts w:ascii="PT Astra Serif" w:hAnsi="PT Astra Serif" w:cs="PT Astra Serif"/>
          <w:sz w:val="28"/>
          <w:szCs w:val="28"/>
        </w:rPr>
        <w:t xml:space="preserve"> от 27.06.2022 N 24-01-09/61077)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Однако в практике есть и </w:t>
      </w:r>
      <w:hyperlink r:id="rId18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другое мнение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Белгородского УФАС России от 16.01.2023</w:t>
      </w:r>
      <w:r>
        <w:rPr>
          <w:rFonts w:ascii="PT Astra Serif" w:hAnsi="PT Astra Serif" w:cs="PT Astra Serif"/>
          <w:sz w:val="28"/>
          <w:szCs w:val="28"/>
        </w:rPr>
        <w:t xml:space="preserve"> по делу N 031/06/49-8/2023)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B2EA6" w:rsidRPr="004B2EA6" w:rsidRDefault="004B2EA6" w:rsidP="004B2E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Ростовское же УФАС </w:t>
      </w:r>
      <w:hyperlink r:id="rId19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выявило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нарушение в том, что извещение вообще не содержало таких условий. Ведомство напомнило: требование об отсутствии участника в РНП по </w:t>
      </w:r>
      <w:proofErr w:type="spellStart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fldChar w:fldCharType="begin"/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instrText xml:space="preserve"> HYPERLINK "consultantplus://offline/main?base=law;n=430959;dst=5" </w:instrTex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fldChar w:fldCharType="separate"/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спецнорме</w:t>
      </w:r>
      <w:proofErr w:type="spellEnd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fldChar w:fldCharType="end"/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устанавливают при любых закупках, если заказчик не применил </w:t>
      </w:r>
      <w:hyperlink r:id="rId20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общую норму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Ростовского УФАС России от 2</w:t>
      </w:r>
      <w:r>
        <w:rPr>
          <w:rFonts w:ascii="PT Astra Serif" w:hAnsi="PT Astra Serif" w:cs="PT Astra Serif"/>
          <w:sz w:val="28"/>
          <w:szCs w:val="28"/>
        </w:rPr>
        <w:t>6.09.2023 N 061/06/42-3507/2023)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B2EA6" w:rsidRPr="004B2EA6" w:rsidRDefault="004B2EA6" w:rsidP="004B2EA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4B2EA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 устанавливали </w:t>
      </w:r>
      <w:proofErr w:type="spellStart"/>
      <w:r w:rsidRPr="004B2EA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доптребования</w:t>
      </w:r>
      <w:proofErr w:type="spellEnd"/>
      <w:r w:rsidRPr="004B2EA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выбирали несколько позиций</w:t>
      </w:r>
    </w:p>
    <w:p w:rsidR="004B2EA6" w:rsidRDefault="004B2EA6" w:rsidP="004B2E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Архангельское УФАС </w:t>
      </w:r>
      <w:hyperlink r:id="rId21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предписало установить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proofErr w:type="spellStart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</w:t>
      </w:r>
      <w:proofErr w:type="spellEnd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при совместной закупке работ по содержанию дорог. Уполномоченный 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орган </w:t>
      </w:r>
      <w:hyperlink r:id="rId22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планировал заключить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2 контракта для нужд отдельных заказчиков. Поскольку цена каждого была ниже 5 млн руб., </w:t>
      </w:r>
      <w:proofErr w:type="spellStart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</w:t>
      </w:r>
      <w:proofErr w:type="spellEnd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hyperlink r:id="rId23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установили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B2EA6" w:rsidRDefault="004B2EA6" w:rsidP="004B2E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Контролеры </w:t>
      </w:r>
      <w:hyperlink r:id="rId24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разъяснили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: в региональных и муниципальных закупках работ по ремонту и (или) содержанию автодорог </w:t>
      </w:r>
      <w:proofErr w:type="spellStart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доптребования</w:t>
      </w:r>
      <w:proofErr w:type="spellEnd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нужны при НМЦК более 5 млн руб. Общая цена закупки </w:t>
      </w:r>
      <w:hyperlink r:id="rId25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превысила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это значение. Учитывать следовало именно ее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Архангельского УФАС России от 0</w:t>
      </w:r>
      <w:r>
        <w:rPr>
          <w:rFonts w:ascii="PT Astra Serif" w:hAnsi="PT Astra Serif" w:cs="PT Astra Serif"/>
          <w:sz w:val="28"/>
          <w:szCs w:val="28"/>
        </w:rPr>
        <w:t>2.12.2022 N 029/06/31-1063/2022)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B2EA6" w:rsidRDefault="004B2EA6" w:rsidP="004B2E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Сходное нарушение </w:t>
      </w:r>
      <w:hyperlink r:id="rId26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отмечало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Владимирское 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Владимирского УФАС России от</w:t>
      </w:r>
      <w:r>
        <w:rPr>
          <w:rFonts w:ascii="PT Astra Serif" w:hAnsi="PT Astra Serif" w:cs="PT Astra Serif"/>
          <w:sz w:val="28"/>
          <w:szCs w:val="28"/>
        </w:rPr>
        <w:t xml:space="preserve"> 17.02.2022 N 033/06/31-82/2022)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B2EA6" w:rsidRDefault="004B2EA6" w:rsidP="004B2E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hyperlink r:id="rId27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ФАС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28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Архангельское УФАС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решили, что в закупке неверно установили несколько позиций </w:t>
      </w:r>
      <w:proofErr w:type="spellStart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доптребований</w:t>
      </w:r>
      <w:proofErr w:type="spellEnd"/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Нужно выбирать одну позицию, которая подходит объекту закупки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Решение ФАС России от 05.04.20</w:t>
      </w:r>
      <w:r>
        <w:rPr>
          <w:rFonts w:ascii="PT Astra Serif" w:hAnsi="PT Astra Serif" w:cs="PT Astra Serif"/>
          <w:sz w:val="28"/>
          <w:szCs w:val="28"/>
        </w:rPr>
        <w:t xml:space="preserve">23 по делу N 28/06/105-686/2023, </w:t>
      </w:r>
      <w:r>
        <w:rPr>
          <w:rFonts w:ascii="PT Astra Serif" w:hAnsi="PT Astra Serif" w:cs="PT Astra Serif"/>
          <w:sz w:val="28"/>
          <w:szCs w:val="28"/>
        </w:rPr>
        <w:t xml:space="preserve">Решение Архангельского УФАС России от </w:t>
      </w:r>
      <w:r>
        <w:rPr>
          <w:rFonts w:ascii="PT Astra Serif" w:hAnsi="PT Astra Serif" w:cs="PT Astra Serif"/>
          <w:sz w:val="28"/>
          <w:szCs w:val="28"/>
        </w:rPr>
        <w:t>24.04.2023 N 029/06/31-314/2023)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4B2EA6" w:rsidRPr="004B2EA6" w:rsidRDefault="004B2EA6" w:rsidP="004B2E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подобным выводам </w:t>
      </w:r>
      <w:hyperlink r:id="rId29" w:history="1">
        <w:r w:rsidRPr="004B2EA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приходило</w:t>
        </w:r>
      </w:hyperlink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Московское УФАС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 xml:space="preserve">Решение Московского УФАС России от 19.10.2023 </w:t>
      </w:r>
      <w:r>
        <w:rPr>
          <w:rFonts w:ascii="PT Astra Serif" w:hAnsi="PT Astra Serif" w:cs="PT Astra Serif"/>
          <w:sz w:val="28"/>
          <w:szCs w:val="28"/>
        </w:rPr>
        <w:t>по делу N 077/06/106-14639/2023)</w:t>
      </w:r>
      <w:r w:rsidRPr="004B2EA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3562A2" w:rsidRPr="004B2EA6" w:rsidRDefault="003562A2" w:rsidP="004B2EA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3562A2" w:rsidRPr="004B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4670"/>
    <w:multiLevelType w:val="hybridMultilevel"/>
    <w:tmpl w:val="ECB2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A6"/>
    <w:rsid w:val="003562A2"/>
    <w:rsid w:val="004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84CD-671F-4B4D-9A4C-8130E922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2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4B2EA6"/>
  </w:style>
  <w:style w:type="character" w:styleId="a3">
    <w:name w:val="Hyperlink"/>
    <w:basedOn w:val="a0"/>
    <w:uiPriority w:val="99"/>
    <w:semiHidden/>
    <w:unhideWhenUsed/>
    <w:rsid w:val="004B2EA6"/>
    <w:rPr>
      <w:color w:val="0000FF"/>
      <w:u w:val="single"/>
    </w:rPr>
  </w:style>
  <w:style w:type="character" w:customStyle="1" w:styleId="tags-newstext">
    <w:name w:val="tags-news__text"/>
    <w:basedOn w:val="a0"/>
    <w:rsid w:val="004B2EA6"/>
  </w:style>
  <w:style w:type="character" w:customStyle="1" w:styleId="apple-converted-space">
    <w:name w:val="apple-converted-space"/>
    <w:basedOn w:val="a0"/>
    <w:rsid w:val="004B2EA6"/>
  </w:style>
  <w:style w:type="character" w:styleId="a4">
    <w:name w:val="Strong"/>
    <w:basedOn w:val="a0"/>
    <w:uiPriority w:val="22"/>
    <w:qFormat/>
    <w:rsid w:val="004B2EA6"/>
    <w:rPr>
      <w:b/>
      <w:bCs/>
    </w:rPr>
  </w:style>
  <w:style w:type="paragraph" w:styleId="a5">
    <w:name w:val="Normal (Web)"/>
    <w:basedOn w:val="a"/>
    <w:uiPriority w:val="99"/>
    <w:semiHidden/>
    <w:unhideWhenUsed/>
    <w:rsid w:val="004B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3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50506;dst=100011" TargetMode="External"/><Relationship Id="rId13" Type="http://schemas.openxmlformats.org/officeDocument/2006/relationships/hyperlink" Target="consultantplus://offline/main?base=pas;n=848697;dst=100035" TargetMode="External"/><Relationship Id="rId18" Type="http://schemas.openxmlformats.org/officeDocument/2006/relationships/hyperlink" Target="consultantplus://offline/main?base=pas;n=847846;dst=100023" TargetMode="External"/><Relationship Id="rId26" Type="http://schemas.openxmlformats.org/officeDocument/2006/relationships/hyperlink" Target="consultantplus://offline/main?base=pas;n=781934;dst=10003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pas;n=839755;dst=100060" TargetMode="External"/><Relationship Id="rId7" Type="http://schemas.openxmlformats.org/officeDocument/2006/relationships/hyperlink" Target="consultantplus://offline/main?base=law;n=449451;dst=443" TargetMode="External"/><Relationship Id="rId12" Type="http://schemas.openxmlformats.org/officeDocument/2006/relationships/hyperlink" Target="consultantplus://offline/main?base=law;n=452122;dst=100010" TargetMode="External"/><Relationship Id="rId17" Type="http://schemas.openxmlformats.org/officeDocument/2006/relationships/hyperlink" Target="consultantplus://offline/main?base=law;n=420547;dst=100009" TargetMode="External"/><Relationship Id="rId25" Type="http://schemas.openxmlformats.org/officeDocument/2006/relationships/hyperlink" Target="consultantplus://offline/main?base=pas;n=839755;dst=10005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430959;dst=5" TargetMode="External"/><Relationship Id="rId20" Type="http://schemas.openxmlformats.org/officeDocument/2006/relationships/hyperlink" Target="consultantplus://offline/main?base=law;n=461836;dst=12019" TargetMode="External"/><Relationship Id="rId29" Type="http://schemas.openxmlformats.org/officeDocument/2006/relationships/hyperlink" Target="consultantplus://offline/main?base=pas;n=903984;dst=10006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pas;n=902221;dst=100045" TargetMode="External"/><Relationship Id="rId11" Type="http://schemas.openxmlformats.org/officeDocument/2006/relationships/hyperlink" Target="consultantplus://offline/main?base=pas;n=898678;dst=100037" TargetMode="External"/><Relationship Id="rId24" Type="http://schemas.openxmlformats.org/officeDocument/2006/relationships/hyperlink" Target="consultantplus://offline/main?base=pas;n=839755;dst=100048" TargetMode="External"/><Relationship Id="rId5" Type="http://schemas.openxmlformats.org/officeDocument/2006/relationships/hyperlink" Target="consultantplus://offline/main?base=pas;n=902221;dst=100050" TargetMode="External"/><Relationship Id="rId15" Type="http://schemas.openxmlformats.org/officeDocument/2006/relationships/hyperlink" Target="consultantplus://offline/main?base=law;n=461836;dst=12019" TargetMode="External"/><Relationship Id="rId23" Type="http://schemas.openxmlformats.org/officeDocument/2006/relationships/hyperlink" Target="consultantplus://offline/main?base=pas;n=839755;dst=100050" TargetMode="External"/><Relationship Id="rId28" Type="http://schemas.openxmlformats.org/officeDocument/2006/relationships/hyperlink" Target="consultantplus://offline/main?base=pas;n=868377;dst=100052" TargetMode="External"/><Relationship Id="rId10" Type="http://schemas.openxmlformats.org/officeDocument/2006/relationships/hyperlink" Target="consultantplus://offline/main?base=pas;n=899809;dst=100021" TargetMode="External"/><Relationship Id="rId19" Type="http://schemas.openxmlformats.org/officeDocument/2006/relationships/hyperlink" Target="consultantplus://offline/main?base=pas;n=899847;dst=10003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quest;n=218888;dst=100011" TargetMode="External"/><Relationship Id="rId14" Type="http://schemas.openxmlformats.org/officeDocument/2006/relationships/hyperlink" Target="consultantplus://offline/main?base=pas;n=848442;dst=100056" TargetMode="External"/><Relationship Id="rId22" Type="http://schemas.openxmlformats.org/officeDocument/2006/relationships/hyperlink" Target="consultantplus://offline/main?base=pas;n=839755;dst=100025" TargetMode="External"/><Relationship Id="rId27" Type="http://schemas.openxmlformats.org/officeDocument/2006/relationships/hyperlink" Target="consultantplus://offline/main?base=pas;n=874914;dst=10005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2023-11-27T11:04:00Z</dcterms:created>
  <dcterms:modified xsi:type="dcterms:W3CDTF">2023-11-27T11:12:00Z</dcterms:modified>
</cp:coreProperties>
</file>