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B2" w:rsidRDefault="00452EB2" w:rsidP="00452E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52EB2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Договор для </w:t>
      </w:r>
      <w:proofErr w:type="spellStart"/>
      <w:r w:rsidRPr="00452EB2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госзакупки</w:t>
      </w:r>
      <w:proofErr w:type="spellEnd"/>
      <w:r w:rsidRPr="00452EB2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с универсальной </w:t>
      </w:r>
      <w:proofErr w:type="spellStart"/>
      <w:r w:rsidRPr="00452EB2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предквалификацией</w:t>
      </w:r>
      <w:proofErr w:type="spellEnd"/>
      <w:r w:rsidRPr="00452EB2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: примеры из практики за 2022 – 2024 годы</w:t>
      </w:r>
    </w:p>
    <w:p w:rsidR="00452EB2" w:rsidRPr="00452EB2" w:rsidRDefault="00452EB2" w:rsidP="00452E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52EB2" w:rsidRPr="00452EB2" w:rsidRDefault="00452EB2" w:rsidP="00452EB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452EB2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Частично исполненный договор</w:t>
      </w:r>
    </w:p>
    <w:p w:rsidR="00452EB2" w:rsidRPr="00452EB2" w:rsidRDefault="00452EB2" w:rsidP="001C5A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АС Уральского округа </w:t>
      </w:r>
      <w:hyperlink r:id="rId5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посчитал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заказчик верно отклонил заявку участника, который для оценки опыта представил частично исполненный договор:</w:t>
      </w:r>
    </w:p>
    <w:p w:rsidR="00452EB2" w:rsidRPr="00452EB2" w:rsidRDefault="00452EB2" w:rsidP="001C5A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хотя стоимости выполненных обязательств по договору </w:t>
      </w:r>
      <w:hyperlink r:id="rId6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хватало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на момент подачи заявки его еще </w:t>
      </w:r>
      <w:hyperlink r:id="rId7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предстояло исполнять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несколько месяцев;</w:t>
      </w:r>
    </w:p>
    <w:p w:rsidR="00452EB2" w:rsidRPr="001C5ABA" w:rsidRDefault="00452EB2" w:rsidP="001C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опыт </w:t>
      </w:r>
      <w:hyperlink r:id="rId8" w:history="1">
        <w:r w:rsidRPr="001C5AB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подтвердит</w:t>
        </w:r>
      </w:hyperlink>
      <w:r w:rsidRP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лишь исполненный договор. Таковым его </w:t>
      </w:r>
      <w:hyperlink r:id="rId9" w:history="1">
        <w:r w:rsidRPr="001C5AB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следует считать</w:t>
        </w:r>
      </w:hyperlink>
      <w:r w:rsidRP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после того, как стороны полностью выполнят обязательства</w:t>
      </w:r>
      <w:r w:rsidR="001C5ABA" w:rsidRP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="001C5ABA" w:rsidRPr="001C5ABA">
        <w:rPr>
          <w:rFonts w:ascii="PT Astra Serif" w:hAnsi="PT Astra Serif" w:cs="PT Astra Serif"/>
          <w:bCs/>
          <w:sz w:val="28"/>
          <w:szCs w:val="28"/>
        </w:rPr>
        <w:t>Постановление Арбитражного суда Уральского округа от 10.11.2023 N Ф09-7</w:t>
      </w:r>
      <w:r w:rsidR="001C5ABA" w:rsidRPr="001C5ABA">
        <w:rPr>
          <w:rFonts w:ascii="PT Astra Serif" w:hAnsi="PT Astra Serif" w:cs="PT Astra Serif"/>
          <w:bCs/>
          <w:sz w:val="28"/>
          <w:szCs w:val="28"/>
        </w:rPr>
        <w:t>431/23 по делу N А76-40541/2022)</w:t>
      </w:r>
      <w:r w:rsidRP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52EB2" w:rsidRPr="001C5ABA" w:rsidRDefault="00452EB2" w:rsidP="001C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Сходную позицию </w:t>
      </w:r>
      <w:hyperlink r:id="rId10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занимает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АС Центрального округа. Ее </w:t>
      </w:r>
      <w:hyperlink r:id="rId11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поддержал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ВС РФ</w:t>
      </w:r>
      <w:r w:rsid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="001C5ABA">
        <w:rPr>
          <w:rFonts w:ascii="PT Astra Serif" w:hAnsi="PT Astra Serif" w:cs="PT Astra Serif"/>
          <w:sz w:val="28"/>
          <w:szCs w:val="28"/>
        </w:rPr>
        <w:t>Постановление Арбитражного суда Центрального округа от 28.09.2023 N Ф10-458</w:t>
      </w:r>
      <w:r w:rsidR="001C5ABA">
        <w:rPr>
          <w:rFonts w:ascii="PT Astra Serif" w:hAnsi="PT Astra Serif" w:cs="PT Astra Serif"/>
          <w:sz w:val="28"/>
          <w:szCs w:val="28"/>
        </w:rPr>
        <w:t xml:space="preserve">5/2023 по делу N А68-13063/2022, </w:t>
      </w:r>
      <w:r w:rsidR="001C5ABA">
        <w:rPr>
          <w:rFonts w:ascii="PT Astra Serif" w:hAnsi="PT Astra Serif" w:cs="PT Astra Serif"/>
          <w:sz w:val="28"/>
          <w:szCs w:val="28"/>
        </w:rPr>
        <w:t>Определение Верховного Суда РФ от 26.12.2023 N 310-ЭС23</w:t>
      </w:r>
      <w:r w:rsidR="001C5ABA">
        <w:rPr>
          <w:rFonts w:ascii="PT Astra Serif" w:hAnsi="PT Astra Serif" w:cs="PT Astra Serif"/>
          <w:sz w:val="28"/>
          <w:szCs w:val="28"/>
        </w:rPr>
        <w:t>-25607 по делу N А68-13063/2022)</w:t>
      </w: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52EB2" w:rsidRPr="00452EB2" w:rsidRDefault="00452EB2" w:rsidP="001C5A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452EB2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 со списанными неустойками</w:t>
      </w:r>
    </w:p>
    <w:p w:rsidR="00452EB2" w:rsidRPr="00452EB2" w:rsidRDefault="00452EB2" w:rsidP="001C5A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Соответствие требованию об универсальной </w:t>
      </w:r>
      <w:proofErr w:type="spellStart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предквалификации</w:t>
      </w:r>
      <w:proofErr w:type="spellEnd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можно подтвердить, например, </w:t>
      </w:r>
      <w:proofErr w:type="spellStart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госконтрактом</w:t>
      </w:r>
      <w:proofErr w:type="spellEnd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Одно из условий – требования об уплате неустоек по нему </w:t>
      </w:r>
      <w:hyperlink r:id="rId12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исполнены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1C5ABA" w:rsidRDefault="00452EB2" w:rsidP="001C5A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Контракт со списанными неустойками можно учитывать для оценки опыта. То, что их списали по </w:t>
      </w:r>
      <w:hyperlink r:id="rId13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правилам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Постановления N 783, означает, что неуплаченных неустоек нет. На это </w:t>
      </w:r>
      <w:hyperlink r:id="rId14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указывал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Минфин</w:t>
      </w:r>
      <w:r w:rsid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="001C5ABA" w:rsidRP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от 30.01.2023 N 24-06-06/6966</w:t>
      </w: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52EB2" w:rsidRPr="001C5ABA" w:rsidRDefault="00452EB2" w:rsidP="001C5A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Сходное мнение </w:t>
      </w:r>
      <w:hyperlink r:id="rId15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высказывало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Московское УФАС</w:t>
      </w:r>
      <w:r w:rsid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="001C5ABA">
        <w:rPr>
          <w:rFonts w:ascii="PT Astra Serif" w:hAnsi="PT Astra Serif" w:cs="PT Astra Serif"/>
          <w:sz w:val="28"/>
          <w:szCs w:val="28"/>
        </w:rPr>
        <w:t>Решение Московского УФАС России от 17.07.2023</w:t>
      </w:r>
      <w:r w:rsidR="001C5ABA">
        <w:rPr>
          <w:rFonts w:ascii="PT Astra Serif" w:hAnsi="PT Astra Serif" w:cs="PT Astra Serif"/>
          <w:sz w:val="28"/>
          <w:szCs w:val="28"/>
        </w:rPr>
        <w:t xml:space="preserve"> по делу N 077/06/106-9434/2023)</w:t>
      </w: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52EB2" w:rsidRPr="00452EB2" w:rsidRDefault="00452EB2" w:rsidP="001C5A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452EB2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 субподряда</w:t>
      </w:r>
    </w:p>
    <w:p w:rsidR="00452EB2" w:rsidRPr="001C5ABA" w:rsidRDefault="00452EB2" w:rsidP="001C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Тюменское УФАС </w:t>
      </w:r>
      <w:hyperlink r:id="rId16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решило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заказчику не следовало отклонять заявку участника, который </w:t>
      </w:r>
      <w:hyperlink r:id="rId17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представил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для подтверждения опыта договор субподряда. Заказчик не учел, что сделку </w:t>
      </w:r>
      <w:hyperlink r:id="rId18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заключили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по Закону N 223-ФЗ для исполнения обязательств по </w:t>
      </w:r>
      <w:proofErr w:type="spellStart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госконтракту</w:t>
      </w:r>
      <w:proofErr w:type="spellEnd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а сведения о заключении и исполнении договора субподряда были в реестре</w:t>
      </w:r>
      <w:r w:rsid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="001C5ABA">
        <w:rPr>
          <w:rFonts w:ascii="PT Astra Serif" w:hAnsi="PT Astra Serif" w:cs="PT Astra Serif"/>
          <w:sz w:val="28"/>
          <w:szCs w:val="28"/>
        </w:rPr>
        <w:t>Решение Тюменского УФАС России от 29.12.20</w:t>
      </w:r>
      <w:r w:rsidR="001C5ABA">
        <w:rPr>
          <w:rFonts w:ascii="PT Astra Serif" w:hAnsi="PT Astra Serif" w:cs="PT Astra Serif"/>
          <w:sz w:val="28"/>
          <w:szCs w:val="28"/>
        </w:rPr>
        <w:t>23 по делу N 072/06/44/266/2023)</w:t>
      </w: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52EB2" w:rsidRPr="001C5ABA" w:rsidRDefault="00452EB2" w:rsidP="001C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 сходному выводу </w:t>
      </w:r>
      <w:hyperlink r:id="rId19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приходило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Мурманское УФАС</w:t>
      </w:r>
      <w:r w:rsid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="001C5ABA">
        <w:rPr>
          <w:rFonts w:ascii="PT Astra Serif" w:hAnsi="PT Astra Serif" w:cs="PT Astra Serif"/>
          <w:sz w:val="28"/>
          <w:szCs w:val="28"/>
        </w:rPr>
        <w:t xml:space="preserve">Решение Мурманского УФАС России от </w:t>
      </w:r>
      <w:r w:rsidR="001C5ABA">
        <w:rPr>
          <w:rFonts w:ascii="PT Astra Serif" w:hAnsi="PT Astra Serif" w:cs="PT Astra Serif"/>
          <w:sz w:val="28"/>
          <w:szCs w:val="28"/>
        </w:rPr>
        <w:t>28.12.2023 N 051/06/99-850/2023)</w:t>
      </w: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52EB2" w:rsidRPr="001C5ABA" w:rsidRDefault="00452EB2" w:rsidP="001C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Ставропольское же УФАС </w:t>
      </w:r>
      <w:hyperlink r:id="rId20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посчитало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заявку участника отклонили верно. Сведений о субподрядном договоре в реестре </w:t>
      </w:r>
      <w:hyperlink r:id="rId21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было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значит такой договор не подтверждает опыт</w:t>
      </w:r>
      <w:r w:rsid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="001C5ABA">
        <w:rPr>
          <w:rFonts w:ascii="PT Astra Serif" w:hAnsi="PT Astra Serif" w:cs="PT Astra Serif"/>
          <w:sz w:val="28"/>
          <w:szCs w:val="28"/>
        </w:rPr>
        <w:t>Решение Ставропольского УФАС России от 02.08.2022</w:t>
      </w:r>
      <w:r w:rsidR="001C5ABA">
        <w:rPr>
          <w:rFonts w:ascii="PT Astra Serif" w:hAnsi="PT Astra Serif" w:cs="PT Astra Serif"/>
          <w:sz w:val="28"/>
          <w:szCs w:val="28"/>
        </w:rPr>
        <w:t xml:space="preserve"> по делу N 026/06/105-1437/2022)</w:t>
      </w: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52EB2" w:rsidRPr="00452EB2" w:rsidRDefault="00452EB2" w:rsidP="00452EB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452EB2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 с единственным поставщиком</w:t>
      </w:r>
    </w:p>
    <w:p w:rsidR="00452EB2" w:rsidRPr="00452EB2" w:rsidRDefault="00452EB2" w:rsidP="00452E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 </w:t>
      </w:r>
      <w:hyperlink r:id="rId22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мнению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Минфина</w:t>
      </w:r>
      <w:r w:rsid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="001C5ABA">
        <w:rPr>
          <w:rFonts w:ascii="PT Astra Serif" w:hAnsi="PT Astra Serif" w:cs="PT Astra Serif"/>
          <w:sz w:val="28"/>
          <w:szCs w:val="28"/>
        </w:rPr>
        <w:t>от 07.09.2023 N 24-06-06/85545</w:t>
      </w: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, для закупки с универсальной </w:t>
      </w:r>
      <w:proofErr w:type="spellStart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предквалификацией</w:t>
      </w:r>
      <w:proofErr w:type="spellEnd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подойдут и </w:t>
      </w:r>
      <w:proofErr w:type="spellStart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госконтракты</w:t>
      </w:r>
      <w:proofErr w:type="spellEnd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с единственным поставщиком, которые заключили по дополнительным основаниям. Речь идет, </w:t>
      </w: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например, о сделках по итогам </w:t>
      </w:r>
      <w:hyperlink r:id="rId23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неконкурентных закупок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на основании решения правительства.</w:t>
      </w:r>
    </w:p>
    <w:p w:rsidR="00452EB2" w:rsidRPr="001C5ABA" w:rsidRDefault="00452EB2" w:rsidP="001C5AB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Московское УФАС </w:t>
      </w:r>
      <w:hyperlink r:id="rId24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решило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подтвердить опыт в таких закупках можно также договором с единственным поставщиком, который заключили по Закону N 223-ФЗ</w:t>
      </w:r>
      <w:r w:rsid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="001C5ABA">
        <w:rPr>
          <w:rFonts w:ascii="PT Astra Serif" w:hAnsi="PT Astra Serif" w:cs="PT Astra Serif"/>
          <w:sz w:val="28"/>
          <w:szCs w:val="28"/>
        </w:rPr>
        <w:t>Решение Московского УФАС России от 19.05.2023</w:t>
      </w:r>
      <w:r w:rsidR="001C5ABA">
        <w:rPr>
          <w:rFonts w:ascii="PT Astra Serif" w:hAnsi="PT Astra Serif" w:cs="PT Astra Serif"/>
          <w:sz w:val="28"/>
          <w:szCs w:val="28"/>
        </w:rPr>
        <w:t xml:space="preserve"> по делу N 077/06/106-6249/2023)</w:t>
      </w: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52EB2" w:rsidRPr="00452EB2" w:rsidRDefault="00452EB2" w:rsidP="00452EB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452EB2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Сумма договоров</w:t>
      </w:r>
    </w:p>
    <w:p w:rsidR="00452EB2" w:rsidRPr="001C5ABA" w:rsidRDefault="00452EB2" w:rsidP="001C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Для закупки с универсальной </w:t>
      </w:r>
      <w:proofErr w:type="spellStart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предквалификацией</w:t>
      </w:r>
      <w:proofErr w:type="spellEnd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нужно представить 1 </w:t>
      </w:r>
      <w:proofErr w:type="spellStart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госконтракт</w:t>
      </w:r>
      <w:proofErr w:type="spellEnd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или договор по Закону N 223-ФЗ с ценой не менее 20% НМЦК. Для нее </w:t>
      </w:r>
      <w:hyperlink r:id="rId25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подойдут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несколько контрактов, что исполнили по результатам совместной закупки. На это </w:t>
      </w:r>
      <w:hyperlink r:id="rId26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указывал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Минфин</w:t>
      </w:r>
      <w:r w:rsid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="001C5ABA">
        <w:rPr>
          <w:rFonts w:ascii="PT Astra Serif" w:hAnsi="PT Astra Serif" w:cs="PT Astra Serif"/>
          <w:sz w:val="28"/>
          <w:szCs w:val="28"/>
        </w:rPr>
        <w:t>от 18.01.2023 N 24-06-06/3195</w:t>
      </w: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  <w:r w:rsid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</w:p>
    <w:p w:rsidR="00452EB2" w:rsidRPr="00452EB2" w:rsidRDefault="00452EB2" w:rsidP="001C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 сходному мнению приходили </w:t>
      </w:r>
      <w:hyperlink r:id="rId27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Московское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 </w:t>
      </w:r>
      <w:hyperlink r:id="rId28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Волгоградское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УФАС</w:t>
      </w:r>
      <w:r w:rsidR="001C5AB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="001C5ABA">
        <w:rPr>
          <w:rFonts w:ascii="PT Astra Serif" w:hAnsi="PT Astra Serif" w:cs="PT Astra Serif"/>
          <w:sz w:val="28"/>
          <w:szCs w:val="28"/>
        </w:rPr>
        <w:t>Решение Московского УФАС России от 18.07.2023 по делу N 077/06/99-8948/2023</w:t>
      </w:r>
      <w:r w:rsidR="001C5ABA">
        <w:rPr>
          <w:rFonts w:ascii="PT Astra Serif" w:hAnsi="PT Astra Serif" w:cs="PT Astra Serif"/>
          <w:sz w:val="28"/>
          <w:szCs w:val="28"/>
        </w:rPr>
        <w:t xml:space="preserve">, </w:t>
      </w:r>
      <w:r w:rsidR="001C5ABA">
        <w:rPr>
          <w:rFonts w:ascii="PT Astra Serif" w:hAnsi="PT Astra Serif" w:cs="PT Astra Serif"/>
          <w:sz w:val="28"/>
          <w:szCs w:val="28"/>
        </w:rPr>
        <w:t>Решение Волгоградского УФАС России от 18.01.202</w:t>
      </w:r>
      <w:r w:rsidR="001C5ABA">
        <w:rPr>
          <w:rFonts w:ascii="PT Astra Serif" w:hAnsi="PT Astra Serif" w:cs="PT Astra Serif"/>
          <w:sz w:val="28"/>
          <w:szCs w:val="28"/>
        </w:rPr>
        <w:t>4 по делу N 034/10/99-1496/2023)</w:t>
      </w: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52EB2" w:rsidRPr="001C5ABA" w:rsidRDefault="00452EB2" w:rsidP="001C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АС Поволжского округа </w:t>
      </w:r>
      <w:hyperlink r:id="rId29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решил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несколько договоров, которые заключены по итогам совместной закупк</w:t>
      </w:r>
      <w:bookmarkStart w:id="0" w:name="_GoBack"/>
      <w:bookmarkEnd w:id="0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и, </w:t>
      </w:r>
      <w:hyperlink r:id="rId30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подойдут</w:t>
        </w:r>
      </w:hyperlink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, если заказчик сам проводит совместную закупку. Требование представить 1 </w:t>
      </w:r>
      <w:proofErr w:type="spellStart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госконтракт</w:t>
      </w:r>
      <w:proofErr w:type="spellEnd"/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или договор по Закону N 223-ФЗ в данном случае </w:t>
      </w:r>
      <w:hyperlink r:id="rId31" w:history="1">
        <w:r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ограничивает конкуренцию</w:t>
        </w:r>
      </w:hyperlink>
      <w:r w:rsidR="001C5ABA">
        <w:rPr>
          <w:rFonts w:ascii="PT Astra Serif" w:eastAsia="Times New Roman" w:hAnsi="PT Astra Serif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 w:rsidR="001C5ABA">
        <w:rPr>
          <w:rFonts w:ascii="PT Astra Serif" w:hAnsi="PT Astra Serif" w:cs="PT Astra Serif"/>
          <w:sz w:val="28"/>
          <w:szCs w:val="28"/>
        </w:rPr>
        <w:t>Постановление Арбитражного суда Поволжского округа от 17.01.2024 N Ф06-1072</w:t>
      </w:r>
      <w:r w:rsidR="001C5ABA">
        <w:rPr>
          <w:rFonts w:ascii="PT Astra Serif" w:hAnsi="PT Astra Serif" w:cs="PT Astra Serif"/>
          <w:sz w:val="28"/>
          <w:szCs w:val="28"/>
        </w:rPr>
        <w:t>9/2023 по делу N А12-32904/2022)</w:t>
      </w:r>
      <w:r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52EB2" w:rsidRPr="001C5ABA" w:rsidRDefault="001C5ABA" w:rsidP="001C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r:id="rId32" w:history="1">
        <w:r w:rsidR="00452EB2"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ФАС</w:t>
        </w:r>
      </w:hyperlink>
      <w:r w:rsidR="00452EB2"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 </w:t>
      </w:r>
      <w:hyperlink r:id="rId33" w:history="1">
        <w:r w:rsidR="00452EB2" w:rsidRPr="00452EB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Челябинское УФАС</w:t>
        </w:r>
      </w:hyperlink>
      <w:r w:rsidR="00452EB2"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не согласились с заказчиками в том, что они допустили участников, которые подтвердили опыт несколькими разными </w:t>
      </w:r>
      <w:proofErr w:type="spellStart"/>
      <w:r w:rsidR="00452EB2"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госконтрактами</w:t>
      </w:r>
      <w:proofErr w:type="spellEnd"/>
      <w:r w:rsidR="00452EB2"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по итогам отдельных закупок. Цена ни одного из них не составляла минимум 20% НМЦК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Постановление ФАС России от 06.12.2022</w:t>
      </w:r>
      <w:r>
        <w:rPr>
          <w:rFonts w:ascii="PT Astra Serif" w:hAnsi="PT Astra Serif" w:cs="PT Astra Serif"/>
          <w:sz w:val="28"/>
          <w:szCs w:val="28"/>
        </w:rPr>
        <w:t xml:space="preserve"> по делу N 28/04/7.30-3405/2022, </w:t>
      </w:r>
      <w:r>
        <w:rPr>
          <w:rFonts w:ascii="PT Astra Serif" w:hAnsi="PT Astra Serif" w:cs="PT Astra Serif"/>
          <w:sz w:val="28"/>
          <w:szCs w:val="28"/>
        </w:rPr>
        <w:t>Решение Челябинского УФАС России от 05.05.2022 по делу N 074/06/99-1121/202</w:t>
      </w:r>
      <w:r>
        <w:rPr>
          <w:rFonts w:ascii="PT Astra Serif" w:hAnsi="PT Astra Serif" w:cs="PT Astra Serif"/>
          <w:sz w:val="28"/>
          <w:szCs w:val="28"/>
        </w:rPr>
        <w:t>2(80-СО-ВП/2022)</w:t>
      </w:r>
      <w:r w:rsidR="00452EB2" w:rsidRPr="00452EB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6B17CF" w:rsidRPr="00452EB2" w:rsidRDefault="006B17CF" w:rsidP="00452EB2">
      <w:pPr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sectPr w:rsidR="006B17CF" w:rsidRPr="0045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A18DA"/>
    <w:multiLevelType w:val="hybridMultilevel"/>
    <w:tmpl w:val="D79E8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BC203D7"/>
    <w:multiLevelType w:val="multilevel"/>
    <w:tmpl w:val="EFA6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B2"/>
    <w:rsid w:val="001C5ABA"/>
    <w:rsid w:val="00452EB2"/>
    <w:rsid w:val="006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B3404-BEC7-402B-9DBF-20058ADD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s-newsitem">
    <w:name w:val="tags-news__item"/>
    <w:basedOn w:val="a0"/>
    <w:rsid w:val="00452EB2"/>
  </w:style>
  <w:style w:type="character" w:styleId="a3">
    <w:name w:val="Hyperlink"/>
    <w:basedOn w:val="a0"/>
    <w:uiPriority w:val="99"/>
    <w:semiHidden/>
    <w:unhideWhenUsed/>
    <w:rsid w:val="00452EB2"/>
    <w:rPr>
      <w:color w:val="0000FF"/>
      <w:u w:val="single"/>
    </w:rPr>
  </w:style>
  <w:style w:type="character" w:customStyle="1" w:styleId="tags-newstext">
    <w:name w:val="tags-news__text"/>
    <w:basedOn w:val="a0"/>
    <w:rsid w:val="00452EB2"/>
  </w:style>
  <w:style w:type="character" w:customStyle="1" w:styleId="apple-converted-space">
    <w:name w:val="apple-converted-space"/>
    <w:basedOn w:val="a0"/>
    <w:rsid w:val="00452EB2"/>
  </w:style>
  <w:style w:type="character" w:styleId="a4">
    <w:name w:val="Strong"/>
    <w:basedOn w:val="a0"/>
    <w:uiPriority w:val="22"/>
    <w:qFormat/>
    <w:rsid w:val="00452EB2"/>
    <w:rPr>
      <w:b/>
      <w:bCs/>
    </w:rPr>
  </w:style>
  <w:style w:type="paragraph" w:styleId="a5">
    <w:name w:val="Normal (Web)"/>
    <w:basedOn w:val="a"/>
    <w:uiPriority w:val="99"/>
    <w:semiHidden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8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AUR;n=258862;dst=100059" TargetMode="External"/><Relationship Id="rId13" Type="http://schemas.openxmlformats.org/officeDocument/2006/relationships/hyperlink" Target="consultantplus://offline/main?base=LAW;n=429254;dst=100085" TargetMode="External"/><Relationship Id="rId18" Type="http://schemas.openxmlformats.org/officeDocument/2006/relationships/hyperlink" Target="consultantplus://offline/main?base=PAS;n=920762;dst=100042" TargetMode="External"/><Relationship Id="rId26" Type="http://schemas.openxmlformats.org/officeDocument/2006/relationships/hyperlink" Target="consultantplus://offline/main?base=QUEST;n=215830;dst=10001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PAS;n=815605;dst=100029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main?base=AUR;n=258862;dst=100055" TargetMode="External"/><Relationship Id="rId12" Type="http://schemas.openxmlformats.org/officeDocument/2006/relationships/hyperlink" Target="consultantplus://offline/main?base=LAW;n=469794;dst=12092" TargetMode="External"/><Relationship Id="rId17" Type="http://schemas.openxmlformats.org/officeDocument/2006/relationships/hyperlink" Target="consultantplus://offline/main?base=PAS;n=920762;dst=100037" TargetMode="External"/><Relationship Id="rId25" Type="http://schemas.openxmlformats.org/officeDocument/2006/relationships/hyperlink" Target="consultantplus://offline/main?base=QUEST;n=215830;dst=100017" TargetMode="External"/><Relationship Id="rId33" Type="http://schemas.openxmlformats.org/officeDocument/2006/relationships/hyperlink" Target="consultantplus://offline/main?base=PAS;n=797755;dst=10004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PAS;n=920762;dst=100044" TargetMode="External"/><Relationship Id="rId20" Type="http://schemas.openxmlformats.org/officeDocument/2006/relationships/hyperlink" Target="consultantplus://offline/main?base=PAS;n=815605;dst=100034" TargetMode="External"/><Relationship Id="rId29" Type="http://schemas.openxmlformats.org/officeDocument/2006/relationships/hyperlink" Target="consultantplus://offline/main?base=APV;n=227951;dst=10004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AUR;n=258862;dst=100056" TargetMode="External"/><Relationship Id="rId11" Type="http://schemas.openxmlformats.org/officeDocument/2006/relationships/hyperlink" Target="consultantplus://offline/main?base=ARB;n=793830;dst=100009" TargetMode="External"/><Relationship Id="rId24" Type="http://schemas.openxmlformats.org/officeDocument/2006/relationships/hyperlink" Target="consultantplus://offline/main?base=PAS;n=873969;dst=100038" TargetMode="External"/><Relationship Id="rId32" Type="http://schemas.openxmlformats.org/officeDocument/2006/relationships/hyperlink" Target="consultantplus://offline/main?base=RGSS;n=68085;dst=100031" TargetMode="External"/><Relationship Id="rId5" Type="http://schemas.openxmlformats.org/officeDocument/2006/relationships/hyperlink" Target="consultantplus://offline/main?base=AUR;n=258862;dst=100029" TargetMode="External"/><Relationship Id="rId15" Type="http://schemas.openxmlformats.org/officeDocument/2006/relationships/hyperlink" Target="consultantplus://offline/main?base=PAS;n=888822;dst=100064" TargetMode="External"/><Relationship Id="rId23" Type="http://schemas.openxmlformats.org/officeDocument/2006/relationships/hyperlink" Target="consultantplus://offline/main?base=LAW;n=465922;dst=100103" TargetMode="External"/><Relationship Id="rId28" Type="http://schemas.openxmlformats.org/officeDocument/2006/relationships/hyperlink" Target="consultantplus://offline/main?base=PAS;n=922359;dst=100045" TargetMode="External"/><Relationship Id="rId10" Type="http://schemas.openxmlformats.org/officeDocument/2006/relationships/hyperlink" Target="consultantplus://offline/main?base=ACN;n=151192;dst=100043" TargetMode="External"/><Relationship Id="rId19" Type="http://schemas.openxmlformats.org/officeDocument/2006/relationships/hyperlink" Target="consultantplus://offline/main?base=PAS;n=920714;dst=100053" TargetMode="External"/><Relationship Id="rId31" Type="http://schemas.openxmlformats.org/officeDocument/2006/relationships/hyperlink" Target="consultantplus://offline/main?base=RAPS012;n=165106;dst=100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APS018;n=205585;dst=100095" TargetMode="External"/><Relationship Id="rId14" Type="http://schemas.openxmlformats.org/officeDocument/2006/relationships/hyperlink" Target="consultantplus://offline/main?base=QUEST;n=215831;dst=100013" TargetMode="External"/><Relationship Id="rId22" Type="http://schemas.openxmlformats.org/officeDocument/2006/relationships/hyperlink" Target="consultantplus://offline/main?base=QUEST;n=219116;dst=100015" TargetMode="External"/><Relationship Id="rId27" Type="http://schemas.openxmlformats.org/officeDocument/2006/relationships/hyperlink" Target="consultantplus://offline/main?base=PAS;n=887060;dst=100040" TargetMode="External"/><Relationship Id="rId30" Type="http://schemas.openxmlformats.org/officeDocument/2006/relationships/hyperlink" Target="consultantplus://offline/main?base=APV;n=227951;dst=10007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2024-02-19T08:22:00Z</dcterms:created>
  <dcterms:modified xsi:type="dcterms:W3CDTF">2024-02-19T08:30:00Z</dcterms:modified>
</cp:coreProperties>
</file>