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0C" w:rsidRDefault="00B22F9E" w:rsidP="00B22F9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22F9E">
        <w:rPr>
          <w:rFonts w:ascii="PT Astra Serif" w:hAnsi="PT Astra Serif"/>
          <w:b/>
          <w:sz w:val="28"/>
          <w:szCs w:val="28"/>
        </w:rPr>
        <w:t>СОДЕРЖАНИЕ</w:t>
      </w:r>
    </w:p>
    <w:p w:rsidR="00B22F9E" w:rsidRPr="00B22F9E" w:rsidRDefault="00B22F9E" w:rsidP="00B22F9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6185"/>
        <w:gridCol w:w="3396"/>
      </w:tblGrid>
      <w:tr w:rsidR="00B22F9E" w:rsidRPr="00B22F9E" w:rsidTr="000C200F">
        <w:trPr>
          <w:trHeight w:val="425"/>
        </w:trPr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1. Предмет и цели регулирования </w:t>
            </w:r>
          </w:p>
        </w:tc>
        <w:tc>
          <w:tcPr>
            <w:tcW w:w="3396" w:type="dxa"/>
          </w:tcPr>
          <w:p w:rsidR="00B22F9E" w:rsidRPr="00B22F9E" w:rsidRDefault="00B22F9E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1-2</w:t>
            </w:r>
          </w:p>
        </w:tc>
      </w:tr>
      <w:tr w:rsidR="00B22F9E" w:rsidRPr="00B22F9E" w:rsidTr="000C200F">
        <w:trPr>
          <w:trHeight w:val="416"/>
        </w:trPr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2. Область применения </w:t>
            </w:r>
          </w:p>
        </w:tc>
        <w:tc>
          <w:tcPr>
            <w:tcW w:w="3396" w:type="dxa"/>
          </w:tcPr>
          <w:p w:rsidR="00B22F9E" w:rsidRPr="00B22F9E" w:rsidRDefault="00B22F9E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2-3</w:t>
            </w:r>
          </w:p>
        </w:tc>
      </w:tr>
      <w:tr w:rsidR="00B22F9E" w:rsidRPr="00B22F9E" w:rsidTr="000C200F">
        <w:trPr>
          <w:trHeight w:val="421"/>
        </w:trPr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3. Основные понятия и определения</w:t>
            </w:r>
          </w:p>
        </w:tc>
        <w:tc>
          <w:tcPr>
            <w:tcW w:w="3396" w:type="dxa"/>
          </w:tcPr>
          <w:p w:rsidR="00B22F9E" w:rsidRPr="00B22F9E" w:rsidRDefault="00B22F9E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3-8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B22F9E" w:rsidRDefault="00B22F9E" w:rsidP="00B22F9E">
            <w:pPr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4. Нормативно-правовое регулирование проведения процедур закупок, цели и принципы закупок</w:t>
            </w:r>
          </w:p>
        </w:tc>
        <w:tc>
          <w:tcPr>
            <w:tcW w:w="3396" w:type="dxa"/>
          </w:tcPr>
          <w:p w:rsidR="00B22F9E" w:rsidRPr="00B22F9E" w:rsidRDefault="00B22F9E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8-9</w:t>
            </w:r>
          </w:p>
        </w:tc>
      </w:tr>
      <w:tr w:rsidR="00B22F9E" w:rsidRPr="00B22F9E" w:rsidTr="000C200F">
        <w:trPr>
          <w:trHeight w:val="427"/>
        </w:trPr>
        <w:tc>
          <w:tcPr>
            <w:tcW w:w="6185" w:type="dxa"/>
          </w:tcPr>
          <w:p w:rsidR="00B22F9E" w:rsidRPr="000C200F" w:rsidRDefault="00B22F9E" w:rsidP="000C200F">
            <w:pPr>
              <w:keepNext/>
              <w:jc w:val="both"/>
              <w:outlineLvl w:val="1"/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8"/>
                <w:szCs w:val="28"/>
                <w:lang w:val="x-none" w:eastAsia="x-none"/>
              </w:rPr>
            </w:pPr>
            <w:r w:rsidRPr="00B22F9E"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8"/>
                <w:szCs w:val="28"/>
                <w:lang w:val="x-none" w:eastAsia="x-none"/>
              </w:rPr>
              <w:t>5. Информационное обеспечение закупок</w:t>
            </w:r>
          </w:p>
        </w:tc>
        <w:tc>
          <w:tcPr>
            <w:tcW w:w="3396" w:type="dxa"/>
          </w:tcPr>
          <w:p w:rsidR="00B22F9E" w:rsidRPr="00B22F9E" w:rsidRDefault="00B22F9E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9-12</w:t>
            </w:r>
          </w:p>
        </w:tc>
      </w:tr>
      <w:tr w:rsidR="00B22F9E" w:rsidRPr="00B22F9E" w:rsidTr="000C200F">
        <w:trPr>
          <w:trHeight w:val="419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0C200F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6. Способы закупок и условия их применения</w:t>
            </w:r>
          </w:p>
        </w:tc>
        <w:tc>
          <w:tcPr>
            <w:tcW w:w="3396" w:type="dxa"/>
          </w:tcPr>
          <w:p w:rsidR="00B22F9E" w:rsidRPr="00B22F9E" w:rsidRDefault="00B22F9E" w:rsidP="000C20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F9E">
              <w:rPr>
                <w:rFonts w:ascii="PT Astra Serif" w:hAnsi="PT Astra Serif"/>
                <w:sz w:val="28"/>
                <w:szCs w:val="28"/>
              </w:rPr>
              <w:t>12-2</w:t>
            </w:r>
            <w:r w:rsidR="000C200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22F9E" w:rsidRPr="00B22F9E" w:rsidTr="000C200F">
        <w:trPr>
          <w:trHeight w:val="411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7. </w:t>
            </w:r>
            <w:r w:rsidR="000C200F" w:rsidRPr="000C200F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Особенности проведения конкурентной закупки в электронной форме</w:t>
            </w:r>
          </w:p>
        </w:tc>
        <w:tc>
          <w:tcPr>
            <w:tcW w:w="3396" w:type="dxa"/>
          </w:tcPr>
          <w:p w:rsidR="00B22F9E" w:rsidRPr="00B22F9E" w:rsidRDefault="000C200F" w:rsidP="000C20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22-23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0C200F" w:rsidP="000C200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 w:themeColor="text1"/>
                <w:sz w:val="28"/>
                <w:szCs w:val="28"/>
                <w:lang w:eastAsia="ru-RU"/>
              </w:rPr>
              <w:t>7.1</w:t>
            </w:r>
            <w:r w:rsidR="00B22F9E" w:rsidRPr="00B22F9E">
              <w:rPr>
                <w:rFonts w:ascii="PT Astra Serif" w:eastAsia="Times New Roman" w:hAnsi="PT Astra Serif" w:cs="Calibri"/>
                <w:color w:val="000000" w:themeColor="text1"/>
                <w:sz w:val="28"/>
                <w:szCs w:val="28"/>
                <w:lang w:eastAsia="ru-RU"/>
              </w:rPr>
              <w:t>. Особенности проведения закупок, осуществляемых закрытым способом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sz w:val="28"/>
                <w:szCs w:val="28"/>
              </w:rPr>
              <w:t>-25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 Общие требования по проведению закупок</w:t>
            </w:r>
          </w:p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</w:p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8.1. Требования к закупаемым товарам, работам, услугам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25-26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8.2. Требования к описанию предмета конкурентной закупки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26-27</w:t>
            </w:r>
          </w:p>
        </w:tc>
      </w:tr>
      <w:tr w:rsidR="00B22F9E" w:rsidRPr="00B22F9E" w:rsidTr="000C200F">
        <w:trPr>
          <w:trHeight w:val="421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8.3. Требования к участникам закупок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27-30</w:t>
            </w:r>
          </w:p>
        </w:tc>
      </w:tr>
      <w:tr w:rsidR="00B22F9E" w:rsidRPr="00B22F9E" w:rsidTr="000C200F">
        <w:trPr>
          <w:trHeight w:val="414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8.4. Заявка на участие в закупке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30-34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8.5. Об обеспечении заявок на участие в конкурентных закупках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35-37</w:t>
            </w:r>
          </w:p>
        </w:tc>
      </w:tr>
      <w:tr w:rsidR="00B22F9E" w:rsidRPr="00B22F9E" w:rsidTr="000C200F">
        <w:trPr>
          <w:trHeight w:val="471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8.6. Обеспечение исполнения договора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37-38</w:t>
            </w:r>
          </w:p>
        </w:tc>
      </w:tr>
      <w:tr w:rsidR="00B22F9E" w:rsidRPr="00B22F9E" w:rsidTr="000C200F">
        <w:trPr>
          <w:trHeight w:val="407"/>
        </w:trPr>
        <w:tc>
          <w:tcPr>
            <w:tcW w:w="6185" w:type="dxa"/>
          </w:tcPr>
          <w:p w:rsidR="00B22F9E" w:rsidRPr="000C200F" w:rsidRDefault="00B22F9E" w:rsidP="000C200F">
            <w:pPr>
              <w:widowControl w:val="0"/>
              <w:autoSpaceDE w:val="0"/>
              <w:jc w:val="both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8.7. </w:t>
            </w:r>
            <w:r w:rsidRPr="00B22F9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Обеспечение гарантийных обязательств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</w:tr>
      <w:tr w:rsidR="00B22F9E" w:rsidRPr="00B22F9E" w:rsidTr="000C200F">
        <w:trPr>
          <w:trHeight w:val="413"/>
        </w:trPr>
        <w:tc>
          <w:tcPr>
            <w:tcW w:w="6185" w:type="dxa"/>
          </w:tcPr>
          <w:p w:rsidR="00B22F9E" w:rsidRPr="000C200F" w:rsidRDefault="00B22F9E" w:rsidP="000C200F">
            <w:pPr>
              <w:widowControl w:val="0"/>
              <w:autoSpaceDE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8.8. </w:t>
            </w:r>
            <w:r w:rsidRPr="00B22F9E">
              <w:rPr>
                <w:rFonts w:ascii="PT Astra Serif" w:hAnsi="PT Astra Serif" w:cs="PT Astra Serif"/>
                <w:sz w:val="28"/>
                <w:szCs w:val="28"/>
              </w:rPr>
              <w:t>Антидемпинговые меры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38-40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973610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8.9. Порядок определения и обоснования начальной (максимальной) цены договора (цены лота),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расчёта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 указан в приложении № 1 к настоящему Положению о за</w:t>
            </w:r>
            <w:r w:rsidR="000C200F" w:rsidRPr="00973610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купке</w:t>
            </w:r>
          </w:p>
        </w:tc>
        <w:tc>
          <w:tcPr>
            <w:tcW w:w="3396" w:type="dxa"/>
          </w:tcPr>
          <w:p w:rsidR="00B22F9E" w:rsidRPr="00973610" w:rsidRDefault="000C200F" w:rsidP="0097361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40 + Приложение № 1 </w:t>
            </w:r>
          </w:p>
        </w:tc>
      </w:tr>
      <w:tr w:rsidR="00B22F9E" w:rsidRPr="00B22F9E" w:rsidTr="000C200F">
        <w:trPr>
          <w:trHeight w:val="415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8.10. Требования к извещению о закупке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40-41</w:t>
            </w:r>
          </w:p>
        </w:tc>
      </w:tr>
      <w:tr w:rsidR="00B22F9E" w:rsidRPr="00B22F9E" w:rsidTr="000C200F">
        <w:trPr>
          <w:trHeight w:val="420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lastRenderedPageBreak/>
              <w:t>8.11. Требования к документации о закупке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tabs>
                <w:tab w:val="left" w:pos="11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41-43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8.12. Разъяснения извещения о закупке, документации о закупке и внесение изменений в извещение о закупке, документацию о закупке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43-44</w:t>
            </w:r>
          </w:p>
        </w:tc>
      </w:tr>
      <w:tr w:rsidR="00B22F9E" w:rsidRPr="00B22F9E" w:rsidTr="000C200F">
        <w:trPr>
          <w:trHeight w:val="426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8.13. Порядок отмены конкурентной закупки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B22F9E" w:rsidRPr="00B22F9E" w:rsidTr="000C200F">
        <w:trPr>
          <w:trHeight w:val="418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8.14. Требования к протоколам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44-45</w:t>
            </w:r>
          </w:p>
        </w:tc>
      </w:tr>
      <w:tr w:rsidR="00B22F9E" w:rsidRPr="00B22F9E" w:rsidTr="000C200F">
        <w:trPr>
          <w:trHeight w:val="409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8.15. Признание закупки несостоявшейся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</w:tr>
      <w:tr w:rsidR="00B22F9E" w:rsidRPr="00B22F9E" w:rsidTr="00B22F9E">
        <w:tc>
          <w:tcPr>
            <w:tcW w:w="6185" w:type="dxa"/>
          </w:tcPr>
          <w:p w:rsidR="000C200F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8.16. Признание участника закупки уклонившимся от заключения договора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tabs>
                <w:tab w:val="left" w:pos="9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46-47</w:t>
            </w:r>
          </w:p>
        </w:tc>
      </w:tr>
      <w:tr w:rsidR="00B22F9E" w:rsidRPr="00B22F9E" w:rsidTr="000C200F">
        <w:trPr>
          <w:trHeight w:val="467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22F9E">
              <w:rPr>
                <w:rFonts w:ascii="PT Astra Serif" w:hAnsi="PT Astra Serif" w:cs="PT Astra Serif"/>
                <w:sz w:val="28"/>
                <w:szCs w:val="28"/>
              </w:rPr>
              <w:t xml:space="preserve">8.17. </w:t>
            </w:r>
            <w:r w:rsidRPr="000C200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Требования к Комиссии 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47-48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8.18. Запрет на конфликт интересов при осуществлении закупочной деятельности, предотвращение коррупции и других злоупотреблений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48-49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8.19. Критерии сопоставления и оценки заявок на участие в закупке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49-50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0C200F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9. Порядок проведения конкурс</w:t>
            </w:r>
            <w:r w:rsidR="000C200F" w:rsidRPr="000C200F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а</w:t>
            </w:r>
            <w:r w:rsidRPr="000C200F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50-55</w:t>
            </w:r>
          </w:p>
        </w:tc>
      </w:tr>
      <w:tr w:rsidR="00B22F9E" w:rsidRPr="00B22F9E" w:rsidTr="000C200F">
        <w:trPr>
          <w:trHeight w:val="497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9.1. Порядок проведения закрытого конкурса</w:t>
            </w:r>
          </w:p>
        </w:tc>
        <w:tc>
          <w:tcPr>
            <w:tcW w:w="3396" w:type="dxa"/>
          </w:tcPr>
          <w:p w:rsidR="00B22F9E" w:rsidRPr="00B22F9E" w:rsidRDefault="000C200F" w:rsidP="000C20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55-56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10. Порядок проведения аукциона в электронной форме</w:t>
            </w:r>
          </w:p>
        </w:tc>
        <w:tc>
          <w:tcPr>
            <w:tcW w:w="3396" w:type="dxa"/>
          </w:tcPr>
          <w:p w:rsidR="00B22F9E" w:rsidRPr="00B22F9E" w:rsidRDefault="000C200F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56-</w:t>
            </w:r>
            <w:r w:rsidR="00973610"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</w:tr>
      <w:tr w:rsidR="00B22F9E" w:rsidRPr="00B22F9E" w:rsidTr="000C200F">
        <w:trPr>
          <w:trHeight w:val="486"/>
        </w:trPr>
        <w:tc>
          <w:tcPr>
            <w:tcW w:w="6185" w:type="dxa"/>
          </w:tcPr>
          <w:p w:rsidR="00B22F9E" w:rsidRPr="00B22F9E" w:rsidRDefault="00B22F9E" w:rsidP="00B22F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10.1. Порядок проведения закрытого аукциона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63-65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B22F9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11. Порядок проведения запроса предложений в электронной форме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65-70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11.1. Порядок проведения закрытого запроса предложений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70-71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12. Порядок проведения запроса котировок в электронной форме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71-75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12.1. Порядок проведения закрытого запроса котировок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75-76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B22F9E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13. Порядок закупки у единственного поставщика (подрядчика, исполнителя)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76-77</w:t>
            </w:r>
          </w:p>
        </w:tc>
      </w:tr>
      <w:tr w:rsidR="00B22F9E" w:rsidRPr="00B22F9E" w:rsidTr="000C200F">
        <w:trPr>
          <w:trHeight w:val="397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14. Порядок проведения закупки малого объёма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B22F9E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15. Порядок проведения закупки в электронном магазине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77-78</w:t>
            </w:r>
          </w:p>
        </w:tc>
      </w:tr>
      <w:tr w:rsidR="00B22F9E" w:rsidRPr="00B22F9E" w:rsidTr="000C200F">
        <w:trPr>
          <w:trHeight w:val="469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16. Преддоговорные переговоры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78-79</w:t>
            </w:r>
          </w:p>
        </w:tc>
      </w:tr>
      <w:tr w:rsidR="00B22F9E" w:rsidRPr="00B22F9E" w:rsidTr="000C200F">
        <w:trPr>
          <w:trHeight w:val="419"/>
        </w:trPr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17. Заключение и исполнение договора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79-88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973610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18. Ответственность сторон</w:t>
            </w:r>
          </w:p>
        </w:tc>
        <w:tc>
          <w:tcPr>
            <w:tcW w:w="3396" w:type="dxa"/>
          </w:tcPr>
          <w:p w:rsidR="00B22F9E" w:rsidRPr="00973610" w:rsidRDefault="00973610" w:rsidP="00B22F9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88-91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973610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19. Реестр недобросовестных поставщиков (подрядчиков, исполнителей)</w:t>
            </w:r>
          </w:p>
        </w:tc>
        <w:tc>
          <w:tcPr>
            <w:tcW w:w="3396" w:type="dxa"/>
          </w:tcPr>
          <w:p w:rsidR="00B22F9E" w:rsidRPr="00973610" w:rsidRDefault="00973610" w:rsidP="00B22F9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361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91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-92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20. Особенности осуществления закупок у субъектов малого и среднего предпринимательства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92-99</w:t>
            </w:r>
          </w:p>
        </w:tc>
      </w:tr>
      <w:tr w:rsidR="00B22F9E" w:rsidRPr="00B22F9E" w:rsidTr="00B22F9E">
        <w:tc>
          <w:tcPr>
            <w:tcW w:w="6185" w:type="dxa"/>
          </w:tcPr>
          <w:p w:rsidR="00B22F9E" w:rsidRPr="000C200F" w:rsidRDefault="00B22F9E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2F9E">
              <w:rPr>
                <w:rFonts w:ascii="PT Astra Serif" w:hAnsi="PT Astra Serif"/>
                <w:color w:val="000000"/>
                <w:sz w:val="28"/>
                <w:szCs w:val="28"/>
              </w:rPr>
              <w:t>21.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      </w:r>
          </w:p>
        </w:tc>
        <w:tc>
          <w:tcPr>
            <w:tcW w:w="3396" w:type="dxa"/>
          </w:tcPr>
          <w:p w:rsidR="00B22F9E" w:rsidRPr="00B22F9E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99-111</w:t>
            </w:r>
          </w:p>
        </w:tc>
      </w:tr>
      <w:tr w:rsidR="00973610" w:rsidRPr="00B22F9E" w:rsidTr="00B22F9E">
        <w:tc>
          <w:tcPr>
            <w:tcW w:w="6185" w:type="dxa"/>
          </w:tcPr>
          <w:p w:rsidR="00973610" w:rsidRPr="00B22F9E" w:rsidRDefault="00973610" w:rsidP="000C200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3396" w:type="dxa"/>
          </w:tcPr>
          <w:p w:rsidR="00973610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3610" w:rsidRPr="00B22F9E" w:rsidTr="00B22F9E">
        <w:tc>
          <w:tcPr>
            <w:tcW w:w="6185" w:type="dxa"/>
          </w:tcPr>
          <w:p w:rsidR="00973610" w:rsidRDefault="00973610" w:rsidP="009736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973610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3610" w:rsidRPr="00B22F9E" w:rsidTr="00B22F9E">
        <w:tc>
          <w:tcPr>
            <w:tcW w:w="6185" w:type="dxa"/>
          </w:tcPr>
          <w:p w:rsidR="00973610" w:rsidRDefault="00973610" w:rsidP="009736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973610" w:rsidRDefault="00973610" w:rsidP="00B22F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F9E" w:rsidRPr="00B22F9E" w:rsidRDefault="00B22F9E" w:rsidP="00B22F9E">
      <w:pPr>
        <w:spacing w:after="0"/>
        <w:rPr>
          <w:rFonts w:ascii="PT Astra Serif" w:hAnsi="PT Astra Serif"/>
          <w:sz w:val="28"/>
          <w:szCs w:val="28"/>
        </w:rPr>
      </w:pPr>
    </w:p>
    <w:sectPr w:rsidR="00B22F9E" w:rsidRPr="00B2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E"/>
    <w:rsid w:val="000C200F"/>
    <w:rsid w:val="007C120C"/>
    <w:rsid w:val="00973610"/>
    <w:rsid w:val="00B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8703-C293-47EC-9D02-B94CFB8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2024-03-14T07:50:00Z</dcterms:created>
  <dcterms:modified xsi:type="dcterms:W3CDTF">2024-03-14T08:10:00Z</dcterms:modified>
</cp:coreProperties>
</file>